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tblInd w:w="-62" w:type="dxa"/>
        <w:tblLayout w:type="fixed"/>
        <w:tblCellMar>
          <w:left w:w="0" w:type="dxa"/>
          <w:right w:w="0" w:type="dxa"/>
        </w:tblCellMar>
        <w:tblLook w:val="0000" w:firstRow="0" w:lastRow="0" w:firstColumn="0" w:lastColumn="0" w:noHBand="0" w:noVBand="0"/>
      </w:tblPr>
      <w:tblGrid>
        <w:gridCol w:w="3205"/>
        <w:gridCol w:w="3316"/>
        <w:gridCol w:w="92"/>
        <w:gridCol w:w="3167"/>
      </w:tblGrid>
      <w:tr w:rsidR="00E033D9" w:rsidRPr="007470E4" w14:paraId="6797E7FF" w14:textId="77777777" w:rsidTr="00067616">
        <w:trPr>
          <w:cantSplit/>
        </w:trPr>
        <w:tc>
          <w:tcPr>
            <w:tcW w:w="3205" w:type="dxa"/>
            <w:tcBorders>
              <w:top w:val="single" w:sz="4" w:space="0" w:color="auto"/>
              <w:left w:val="single" w:sz="4" w:space="0" w:color="000000"/>
              <w:bottom w:val="single" w:sz="6" w:space="0" w:color="auto"/>
              <w:right w:val="single" w:sz="4" w:space="0" w:color="000000"/>
            </w:tcBorders>
            <w:shd w:val="clear" w:color="auto" w:fill="auto"/>
            <w:tcMar>
              <w:top w:w="80" w:type="dxa"/>
              <w:left w:w="80" w:type="dxa"/>
              <w:bottom w:w="80" w:type="dxa"/>
              <w:right w:w="80" w:type="dxa"/>
            </w:tcMar>
          </w:tcPr>
          <w:p w14:paraId="7385705A" w14:textId="77777777" w:rsidR="00E033D9" w:rsidRPr="0039486F" w:rsidRDefault="00E033D9" w:rsidP="00E033D9">
            <w:pPr>
              <w:pStyle w:val="APIQTablelist2"/>
              <w:rPr>
                <w:b/>
              </w:rPr>
            </w:pPr>
            <w:r w:rsidRPr="0039486F">
              <w:rPr>
                <w:b/>
              </w:rPr>
              <w:t xml:space="preserve">DATE: </w:t>
            </w:r>
          </w:p>
        </w:tc>
        <w:tc>
          <w:tcPr>
            <w:tcW w:w="3408" w:type="dxa"/>
            <w:gridSpan w:val="2"/>
            <w:tcBorders>
              <w:top w:val="single" w:sz="4" w:space="0" w:color="auto"/>
              <w:left w:val="single" w:sz="4" w:space="0" w:color="000000"/>
              <w:bottom w:val="single" w:sz="6" w:space="0" w:color="auto"/>
              <w:right w:val="single" w:sz="4" w:space="0" w:color="000000"/>
            </w:tcBorders>
            <w:shd w:val="clear" w:color="auto" w:fill="auto"/>
          </w:tcPr>
          <w:p w14:paraId="61342DB8" w14:textId="77777777" w:rsidR="00E033D9" w:rsidRPr="0039486F" w:rsidRDefault="00E033D9" w:rsidP="00E033D9">
            <w:pPr>
              <w:pStyle w:val="APIQTablelist2"/>
              <w:rPr>
                <w:b/>
              </w:rPr>
            </w:pPr>
            <w:r w:rsidRPr="0039486F">
              <w:rPr>
                <w:b/>
              </w:rPr>
              <w:t>APPROVED BY:</w:t>
            </w:r>
            <w:r w:rsidRPr="0039486F">
              <w:rPr>
                <w:b/>
                <w:highlight w:val="lightGray"/>
              </w:rPr>
              <w:t xml:space="preserve"> </w:t>
            </w:r>
          </w:p>
        </w:tc>
        <w:tc>
          <w:tcPr>
            <w:tcW w:w="3167" w:type="dxa"/>
            <w:tcBorders>
              <w:top w:val="single" w:sz="4" w:space="0" w:color="auto"/>
              <w:left w:val="single" w:sz="4" w:space="0" w:color="000000"/>
              <w:bottom w:val="single" w:sz="6" w:space="0" w:color="auto"/>
              <w:right w:val="single" w:sz="4" w:space="0" w:color="000000"/>
            </w:tcBorders>
            <w:shd w:val="clear" w:color="auto" w:fill="auto"/>
          </w:tcPr>
          <w:p w14:paraId="29CAE3F5" w14:textId="77777777" w:rsidR="00E033D9" w:rsidRPr="0039486F" w:rsidRDefault="00E033D9" w:rsidP="00E033D9">
            <w:pPr>
              <w:pStyle w:val="APIQTablelist2"/>
              <w:rPr>
                <w:b/>
              </w:rPr>
            </w:pPr>
            <w:r w:rsidRPr="0039486F">
              <w:rPr>
                <w:b/>
              </w:rPr>
              <w:t xml:space="preserve">VERSION NO: </w:t>
            </w:r>
          </w:p>
        </w:tc>
      </w:tr>
      <w:tr w:rsidR="00E033D9" w:rsidRPr="00831350" w14:paraId="04951239" w14:textId="77777777" w:rsidTr="00067616">
        <w:trPr>
          <w:cantSplit/>
        </w:trPr>
        <w:tc>
          <w:tcPr>
            <w:tcW w:w="9780" w:type="dxa"/>
            <w:gridSpan w:val="4"/>
            <w:tcBorders>
              <w:top w:val="single" w:sz="6"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C121B" w14:textId="77777777" w:rsidR="00E033D9" w:rsidRPr="0039486F" w:rsidRDefault="00E033D9" w:rsidP="00E033D9">
            <w:pPr>
              <w:pStyle w:val="APIQTablelist2"/>
              <w:rPr>
                <w:b/>
              </w:rPr>
            </w:pPr>
            <w:r w:rsidRPr="0039486F">
              <w:rPr>
                <w:b/>
                <w:sz w:val="30"/>
                <w:szCs w:val="30"/>
              </w:rPr>
              <w:t>Purpose:</w:t>
            </w:r>
          </w:p>
          <w:p w14:paraId="693F61EF" w14:textId="77777777" w:rsidR="00E033D9" w:rsidRPr="0039486F" w:rsidRDefault="00E033D9" w:rsidP="00E033D9">
            <w:pPr>
              <w:pStyle w:val="APIQTableNumbered1"/>
              <w:numPr>
                <w:ilvl w:val="0"/>
                <w:numId w:val="17"/>
              </w:numPr>
            </w:pPr>
            <w:r w:rsidRPr="0039486F">
              <w:t>To meet the Standards and Performance Indicators for Customer Specifications necessary to supply to Coles Supermarkets Australia Pty Ltd (Coles).</w:t>
            </w:r>
          </w:p>
          <w:p w14:paraId="3F9CFCA5" w14:textId="77777777" w:rsidR="00E033D9" w:rsidRPr="0039486F" w:rsidRDefault="00E033D9" w:rsidP="00D854ED">
            <w:pPr>
              <w:pStyle w:val="APIQTablelist2"/>
              <w:rPr>
                <w:sz w:val="20"/>
                <w:szCs w:val="20"/>
              </w:rPr>
            </w:pPr>
            <w:r w:rsidRPr="0039486F">
              <w:t>Standards CS</w:t>
            </w:r>
            <w:r w:rsidR="00D854ED">
              <w:t>C 1.1 – 1.4</w:t>
            </w:r>
          </w:p>
        </w:tc>
      </w:tr>
      <w:tr w:rsidR="00E033D9" w14:paraId="2ACE65CF" w14:textId="77777777" w:rsidTr="00067616">
        <w:trPr>
          <w:cantSplit/>
        </w:trPr>
        <w:tc>
          <w:tcPr>
            <w:tcW w:w="66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8C4BC" w14:textId="77777777" w:rsidR="00E033D9" w:rsidRPr="0039486F" w:rsidRDefault="00E033D9" w:rsidP="00E033D9">
            <w:pPr>
              <w:pStyle w:val="APIQTablelist2"/>
              <w:rPr>
                <w:b/>
              </w:rPr>
            </w:pPr>
            <w:r w:rsidRPr="0039486F">
              <w:rPr>
                <w:b/>
              </w:rPr>
              <w:t>Action and Person Responsible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04AB2" w14:textId="77777777" w:rsidR="00E033D9" w:rsidRPr="0039486F" w:rsidRDefault="00E033D9" w:rsidP="00E033D9">
            <w:pPr>
              <w:pStyle w:val="APIQTablelist2"/>
              <w:rPr>
                <w:b/>
              </w:rPr>
            </w:pPr>
            <w:r w:rsidRPr="0039486F">
              <w:rPr>
                <w:b/>
              </w:rPr>
              <w:t>Record(s)</w:t>
            </w:r>
          </w:p>
        </w:tc>
      </w:tr>
      <w:tr w:rsidR="00E033D9" w:rsidRPr="007470E4" w14:paraId="5063F318" w14:textId="77777777" w:rsidTr="00067616">
        <w:trPr>
          <w:cantSplit/>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47331" w14:textId="77777777" w:rsidR="00E033D9" w:rsidRPr="0039486F" w:rsidRDefault="00E033D9" w:rsidP="00E033D9">
            <w:pPr>
              <w:pStyle w:val="APIQTablelist2"/>
              <w:rPr>
                <w:b/>
                <w:shd w:val="solid" w:color="FFFFFF" w:fill="FFFFFF"/>
              </w:rPr>
            </w:pPr>
            <w:r w:rsidRPr="0039486F">
              <w:rPr>
                <w:b/>
                <w:highlight w:val="lightGray"/>
                <w:vertAlign w:val="subscript"/>
              </w:rPr>
              <w:fldChar w:fldCharType="begin">
                <w:ffData>
                  <w:name w:val="Check2"/>
                  <w:enabled/>
                  <w:calcOnExit w:val="0"/>
                  <w:checkBox>
                    <w:sizeAuto/>
                    <w:default w:val="0"/>
                    <w:checked w:val="0"/>
                  </w:checkBox>
                </w:ffData>
              </w:fldChar>
            </w:r>
            <w:r w:rsidRPr="0039486F">
              <w:rPr>
                <w:b/>
                <w:highlight w:val="lightGray"/>
                <w:vertAlign w:val="subscript"/>
              </w:rPr>
              <w:instrText xml:space="preserve"> FORMCHECKBOX </w:instrText>
            </w:r>
            <w:r w:rsidR="0020455C">
              <w:rPr>
                <w:b/>
                <w:highlight w:val="lightGray"/>
                <w:vertAlign w:val="subscript"/>
              </w:rPr>
            </w:r>
            <w:r w:rsidR="0020455C">
              <w:rPr>
                <w:b/>
                <w:highlight w:val="lightGray"/>
                <w:vertAlign w:val="subscript"/>
              </w:rPr>
              <w:fldChar w:fldCharType="separate"/>
            </w:r>
            <w:r w:rsidRPr="0039486F">
              <w:rPr>
                <w:b/>
                <w:highlight w:val="lightGray"/>
                <w:vertAlign w:val="subscript"/>
              </w:rPr>
              <w:fldChar w:fldCharType="end"/>
            </w:r>
            <w:r w:rsidRPr="0039486F">
              <w:rPr>
                <w:b/>
                <w:vertAlign w:val="subscript"/>
              </w:rPr>
              <w:t xml:space="preserve"> </w:t>
            </w:r>
            <w:r w:rsidRPr="0039486F">
              <w:rPr>
                <w:b/>
                <w:shd w:val="solid" w:color="FFFFFF" w:fill="FFFFFF"/>
              </w:rPr>
              <w:t xml:space="preserve">Owner      </w:t>
            </w:r>
            <w:r w:rsidRPr="0039486F">
              <w:rPr>
                <w:b/>
                <w:highlight w:val="lightGray"/>
                <w:shd w:val="solid" w:color="FFFFFF" w:fill="FFFFFF"/>
                <w:vertAlign w:val="subscript"/>
              </w:rPr>
              <w:fldChar w:fldCharType="begin">
                <w:ffData>
                  <w:name w:val="Check3"/>
                  <w:enabled/>
                  <w:calcOnExit w:val="0"/>
                  <w:checkBox>
                    <w:sizeAuto/>
                    <w:default w:val="0"/>
                    <w:checked w:val="0"/>
                  </w:checkBox>
                </w:ffData>
              </w:fldChar>
            </w:r>
            <w:r w:rsidRPr="0039486F">
              <w:rPr>
                <w:b/>
                <w:highlight w:val="lightGray"/>
                <w:shd w:val="solid" w:color="FFFFFF" w:fill="FFFFFF"/>
                <w:vertAlign w:val="subscript"/>
              </w:rPr>
              <w:instrText xml:space="preserve"> FORMCHECKBOX </w:instrText>
            </w:r>
            <w:r w:rsidR="0020455C">
              <w:rPr>
                <w:b/>
                <w:highlight w:val="lightGray"/>
                <w:shd w:val="solid" w:color="FFFFFF" w:fill="FFFFFF"/>
                <w:vertAlign w:val="subscript"/>
              </w:rPr>
            </w:r>
            <w:r w:rsidR="0020455C">
              <w:rPr>
                <w:b/>
                <w:highlight w:val="lightGray"/>
                <w:shd w:val="solid" w:color="FFFFFF" w:fill="FFFFFF"/>
                <w:vertAlign w:val="subscript"/>
              </w:rPr>
              <w:fldChar w:fldCharType="separate"/>
            </w:r>
            <w:r w:rsidRPr="0039486F">
              <w:rPr>
                <w:b/>
                <w:highlight w:val="lightGray"/>
                <w:shd w:val="solid" w:color="FFFFFF" w:fill="FFFFFF"/>
                <w:vertAlign w:val="subscript"/>
              </w:rPr>
              <w:fldChar w:fldCharType="end"/>
            </w:r>
            <w:r w:rsidRPr="0039486F">
              <w:rPr>
                <w:b/>
                <w:shd w:val="solid" w:color="FFFFFF" w:fill="FFFFFF"/>
              </w:rPr>
              <w:t xml:space="preserve"> Manager      </w:t>
            </w:r>
            <w:r w:rsidRPr="0039486F">
              <w:rPr>
                <w:b/>
                <w:highlight w:val="lightGray"/>
                <w:shd w:val="solid" w:color="FFFFFF" w:fill="FFFFFF"/>
                <w:vertAlign w:val="subscript"/>
              </w:rPr>
              <w:fldChar w:fldCharType="begin">
                <w:ffData>
                  <w:name w:val="Check4"/>
                  <w:enabled/>
                  <w:calcOnExit w:val="0"/>
                  <w:checkBox>
                    <w:sizeAuto/>
                    <w:default w:val="0"/>
                  </w:checkBox>
                </w:ffData>
              </w:fldChar>
            </w:r>
            <w:r w:rsidRPr="0039486F">
              <w:rPr>
                <w:b/>
                <w:highlight w:val="lightGray"/>
                <w:shd w:val="solid" w:color="FFFFFF" w:fill="FFFFFF"/>
                <w:vertAlign w:val="subscript"/>
              </w:rPr>
              <w:instrText xml:space="preserve"> FORMCHECKBOX </w:instrText>
            </w:r>
            <w:r w:rsidR="0020455C">
              <w:rPr>
                <w:b/>
                <w:highlight w:val="lightGray"/>
                <w:shd w:val="solid" w:color="FFFFFF" w:fill="FFFFFF"/>
                <w:vertAlign w:val="subscript"/>
              </w:rPr>
            </w:r>
            <w:r w:rsidR="0020455C">
              <w:rPr>
                <w:b/>
                <w:highlight w:val="lightGray"/>
                <w:shd w:val="solid" w:color="FFFFFF" w:fill="FFFFFF"/>
                <w:vertAlign w:val="subscript"/>
              </w:rPr>
              <w:fldChar w:fldCharType="separate"/>
            </w:r>
            <w:r w:rsidRPr="0039486F">
              <w:rPr>
                <w:b/>
                <w:highlight w:val="lightGray"/>
                <w:shd w:val="solid" w:color="FFFFFF" w:fill="FFFFFF"/>
                <w:vertAlign w:val="subscript"/>
              </w:rPr>
              <w:fldChar w:fldCharType="end"/>
            </w:r>
            <w:r w:rsidRPr="0039486F">
              <w:rPr>
                <w:b/>
                <w:shd w:val="solid" w:color="FFFFFF" w:fill="FFFFFF"/>
              </w:rPr>
              <w:t xml:space="preserve"> Staff    </w:t>
            </w:r>
            <w:r w:rsidRPr="0039486F">
              <w:rPr>
                <w:b/>
                <w:highlight w:val="lightGray"/>
                <w:shd w:val="solid" w:color="FFFFFF" w:fill="FFFFFF"/>
                <w:vertAlign w:val="subscript"/>
              </w:rPr>
              <w:fldChar w:fldCharType="begin">
                <w:ffData>
                  <w:name w:val="Check5"/>
                  <w:enabled/>
                  <w:calcOnExit w:val="0"/>
                  <w:checkBox>
                    <w:sizeAuto/>
                    <w:default w:val="0"/>
                    <w:checked w:val="0"/>
                  </w:checkBox>
                </w:ffData>
              </w:fldChar>
            </w:r>
            <w:r w:rsidRPr="0039486F">
              <w:rPr>
                <w:b/>
                <w:highlight w:val="lightGray"/>
                <w:shd w:val="solid" w:color="FFFFFF" w:fill="FFFFFF"/>
                <w:vertAlign w:val="subscript"/>
              </w:rPr>
              <w:instrText xml:space="preserve"> FORMCHECKBOX </w:instrText>
            </w:r>
            <w:r w:rsidR="0020455C">
              <w:rPr>
                <w:b/>
                <w:highlight w:val="lightGray"/>
                <w:shd w:val="solid" w:color="FFFFFF" w:fill="FFFFFF"/>
                <w:vertAlign w:val="subscript"/>
              </w:rPr>
            </w:r>
            <w:r w:rsidR="0020455C">
              <w:rPr>
                <w:b/>
                <w:highlight w:val="lightGray"/>
                <w:shd w:val="solid" w:color="FFFFFF" w:fill="FFFFFF"/>
                <w:vertAlign w:val="subscript"/>
              </w:rPr>
              <w:fldChar w:fldCharType="separate"/>
            </w:r>
            <w:r w:rsidRPr="0039486F">
              <w:rPr>
                <w:b/>
                <w:highlight w:val="lightGray"/>
                <w:shd w:val="solid" w:color="FFFFFF" w:fill="FFFFFF"/>
                <w:vertAlign w:val="subscript"/>
              </w:rPr>
              <w:fldChar w:fldCharType="end"/>
            </w:r>
            <w:r w:rsidRPr="0039486F">
              <w:rPr>
                <w:b/>
                <w:shd w:val="solid" w:color="FFFFFF" w:fill="FFFFFF"/>
              </w:rPr>
              <w:t xml:space="preserve"> Other (please specify): </w:t>
            </w:r>
          </w:p>
        </w:tc>
      </w:tr>
      <w:tr w:rsidR="00E033D9" w14:paraId="18E53DBC" w14:textId="77777777" w:rsidTr="00067616">
        <w:trPr>
          <w:cantSplit/>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571C6D2" w14:textId="77777777" w:rsidR="00E033D9" w:rsidRPr="0039486F" w:rsidRDefault="00E033D9" w:rsidP="00E033D9">
            <w:pPr>
              <w:pStyle w:val="APIQTablelist2"/>
              <w:rPr>
                <w:b/>
              </w:rPr>
            </w:pPr>
            <w:r w:rsidRPr="0039486F">
              <w:rPr>
                <w:rFonts w:ascii="Calibri-BoldItalic" w:hAnsi="Calibri-BoldItalic" w:cs="Calibri-BoldItalic"/>
                <w:b/>
                <w:bCs/>
                <w:i/>
                <w:iCs/>
              </w:rPr>
              <w:t>Stocking Density</w:t>
            </w:r>
            <w:r w:rsidRPr="0039486F">
              <w:rPr>
                <w:b/>
              </w:rPr>
              <w:t xml:space="preserve"> </w:t>
            </w:r>
          </w:p>
        </w:tc>
      </w:tr>
      <w:tr w:rsidR="00E033D9" w14:paraId="1B130193" w14:textId="77777777" w:rsidTr="00067616">
        <w:trPr>
          <w:cantSplit/>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E07CD" w14:textId="77777777" w:rsidR="00E033D9" w:rsidRPr="0039486F" w:rsidRDefault="00E033D9" w:rsidP="00E033D9">
            <w:pPr>
              <w:pStyle w:val="APIQTablelist2"/>
            </w:pPr>
            <w:r w:rsidRPr="0039486F">
              <w:t>Pens for sows and gilts are:</w:t>
            </w:r>
          </w:p>
          <w:p w14:paraId="56FE0748" w14:textId="77777777" w:rsidR="00E033D9" w:rsidRPr="0039486F" w:rsidRDefault="00E033D9" w:rsidP="003D2F56">
            <w:pPr>
              <w:pStyle w:val="APIQTableBulletList1"/>
              <w:numPr>
                <w:ilvl w:val="0"/>
                <w:numId w:val="18"/>
              </w:numPr>
            </w:pPr>
            <w:r w:rsidRPr="0039486F">
              <w:t xml:space="preserve">Large enough for pigs to turn around. </w:t>
            </w:r>
          </w:p>
          <w:p w14:paraId="6A6A3DC1" w14:textId="77777777" w:rsidR="00E033D9" w:rsidRPr="0039486F" w:rsidRDefault="00E033D9" w:rsidP="003D2F56">
            <w:pPr>
              <w:pStyle w:val="APIQTableBulletList1"/>
              <w:numPr>
                <w:ilvl w:val="0"/>
                <w:numId w:val="18"/>
              </w:numPr>
            </w:pPr>
            <w:r w:rsidRPr="0039486F">
              <w:t>A minimum of 3.6 m</w:t>
            </w:r>
            <w:r w:rsidRPr="00264B99">
              <w:rPr>
                <w:vertAlign w:val="superscript"/>
              </w:rPr>
              <w:t>2</w:t>
            </w:r>
            <w:r w:rsidRPr="0039486F">
              <w:t xml:space="preserve"> excluding drains but including slats. </w:t>
            </w:r>
          </w:p>
          <w:p w14:paraId="08D004D6" w14:textId="77777777" w:rsidR="00E033D9" w:rsidRPr="0039486F" w:rsidRDefault="005B33BC" w:rsidP="003D2F56">
            <w:pPr>
              <w:pStyle w:val="APIQTableBulletList1"/>
              <w:numPr>
                <w:ilvl w:val="0"/>
                <w:numId w:val="18"/>
              </w:numPr>
            </w:pPr>
            <w:r>
              <w:t>L</w:t>
            </w:r>
            <w:r w:rsidRPr="0039486F">
              <w:t xml:space="preserve">arge </w:t>
            </w:r>
            <w:r w:rsidR="00E033D9" w:rsidRPr="0039486F">
              <w:t>enough to allow pigs to lay down with limbs fully extended; AND</w:t>
            </w:r>
          </w:p>
          <w:p w14:paraId="2F56328D" w14:textId="77777777" w:rsidR="00E033D9" w:rsidRPr="0039486F" w:rsidRDefault="00E033D9" w:rsidP="003D2F56">
            <w:pPr>
              <w:pStyle w:val="APIQTableBulletList1"/>
              <w:numPr>
                <w:ilvl w:val="0"/>
                <w:numId w:val="18"/>
              </w:numPr>
              <w:rPr>
                <w:rFonts w:ascii="Calibri-BoldItalic" w:hAnsi="Calibri-BoldItalic" w:cs="Calibri-BoldItalic"/>
                <w:bCs/>
                <w:i/>
                <w:iCs/>
              </w:rPr>
            </w:pPr>
            <w:r w:rsidRPr="0039486F">
              <w:t>Sows and gilts in group housing have a minimum lying area of 1.5 m</w:t>
            </w:r>
            <w:r w:rsidRPr="00264B99">
              <w:rPr>
                <w:vertAlign w:val="superscript"/>
              </w:rPr>
              <w:t>2</w:t>
            </w:r>
            <w:r w:rsidRPr="0039486F">
              <w:t>.</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8DE1687" w14:textId="0734D0A9" w:rsidR="00E033D9" w:rsidRPr="0039486F" w:rsidRDefault="00E033D9" w:rsidP="00E033D9">
            <w:pPr>
              <w:pStyle w:val="APIQTablelist2"/>
              <w:rPr>
                <w:rFonts w:ascii="Calibri-BoldItalic" w:hAnsi="Calibri-BoldItalic" w:cs="Calibri-BoldItalic"/>
                <w:bCs/>
                <w:iCs/>
              </w:rPr>
            </w:pPr>
            <w:r w:rsidRPr="0039486F">
              <w:t>Piggery Plan</w:t>
            </w:r>
            <w:r w:rsidR="0020455C">
              <w:t xml:space="preserve"> </w:t>
            </w:r>
            <w:r w:rsidRPr="0039486F">
              <w:t>/</w:t>
            </w:r>
            <w:r w:rsidR="0020455C">
              <w:t xml:space="preserve"> </w:t>
            </w:r>
            <w:r w:rsidRPr="0039486F">
              <w:t>Diary</w:t>
            </w:r>
            <w:r w:rsidR="0020455C">
              <w:t xml:space="preserve"> </w:t>
            </w:r>
            <w:r w:rsidRPr="0039486F">
              <w:t>/</w:t>
            </w:r>
            <w:r w:rsidR="0020455C">
              <w:t xml:space="preserve"> </w:t>
            </w:r>
            <w:r w:rsidRPr="0039486F">
              <w:t>Pen Cards</w:t>
            </w:r>
          </w:p>
        </w:tc>
      </w:tr>
      <w:tr w:rsidR="003D2F56" w14:paraId="01B91463" w14:textId="77777777" w:rsidTr="00067616">
        <w:trPr>
          <w:cantSplit/>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78649" w14:textId="1E76A94C" w:rsidR="003D2F56" w:rsidRPr="0039486F" w:rsidRDefault="003D2F56" w:rsidP="003D2F56">
            <w:pPr>
              <w:pStyle w:val="APIQTablelist2"/>
            </w:pPr>
            <w:r>
              <w:t>Feeding and mating stations are</w:t>
            </w:r>
            <w:r w:rsidRPr="0039486F">
              <w:t>:</w:t>
            </w:r>
          </w:p>
          <w:p w14:paraId="1F871FCA" w14:textId="342B4A70" w:rsidR="003D2F56" w:rsidRPr="0039486F" w:rsidRDefault="003D2F56" w:rsidP="003D2F56">
            <w:pPr>
              <w:pStyle w:val="APIQTablelist2"/>
              <w:numPr>
                <w:ilvl w:val="0"/>
                <w:numId w:val="16"/>
              </w:numPr>
            </w:pPr>
            <w:r>
              <w:t>Sized appropriately to ensure that the sows cannot simultaneously touch both sides or ends of the station.</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Pr>
          <w:p w14:paraId="1DDB50D7" w14:textId="63076064" w:rsidR="003D2F56" w:rsidRPr="0039486F" w:rsidRDefault="00AE0819" w:rsidP="00E033D9">
            <w:pPr>
              <w:pStyle w:val="APIQTablelist2"/>
            </w:pPr>
            <w:r>
              <w:t>Piggery Plan</w:t>
            </w:r>
          </w:p>
        </w:tc>
      </w:tr>
      <w:tr w:rsidR="003D2F56" w14:paraId="432F27A4" w14:textId="77777777" w:rsidTr="00067616">
        <w:trPr>
          <w:cantSplit/>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9886C" w14:textId="6835C64E" w:rsidR="008D1F7A" w:rsidRDefault="008D1F7A" w:rsidP="003D2F56">
            <w:pPr>
              <w:pStyle w:val="APIQTablelist2"/>
            </w:pPr>
            <w:r>
              <w:t xml:space="preserve">Weaners, </w:t>
            </w:r>
            <w:proofErr w:type="gramStart"/>
            <w:r>
              <w:t>growers</w:t>
            </w:r>
            <w:proofErr w:type="gramEnd"/>
            <w:r>
              <w:t xml:space="preserve"> and finishers are:</w:t>
            </w:r>
          </w:p>
          <w:p w14:paraId="2304B7D7" w14:textId="228E1AF9" w:rsidR="009602AE" w:rsidRDefault="008D1F7A" w:rsidP="009602AE">
            <w:pPr>
              <w:pStyle w:val="APIQTablelist2"/>
              <w:numPr>
                <w:ilvl w:val="0"/>
                <w:numId w:val="16"/>
              </w:numPr>
            </w:pPr>
            <w:r>
              <w:t>Provided a m</w:t>
            </w:r>
            <w:r w:rsidR="003D2F56">
              <w:t xml:space="preserve">inimum floor </w:t>
            </w:r>
            <w:r>
              <w:t xml:space="preserve">space requirement </w:t>
            </w:r>
            <w:r w:rsidR="00144221">
              <w:t xml:space="preserve">for conventional housing, </w:t>
            </w:r>
            <w:r w:rsidR="003D2F56">
              <w:t>calculated as m</w:t>
            </w:r>
            <w:r w:rsidR="003D2F56" w:rsidRPr="00476DF8">
              <w:rPr>
                <w:vertAlign w:val="superscript"/>
              </w:rPr>
              <w:t>2</w:t>
            </w:r>
            <w:r w:rsidR="003D2F56">
              <w:t xml:space="preserve"> per pig = live weight to the power of 0.67 x 0.0315</w:t>
            </w:r>
            <w:r w:rsidR="005C7475">
              <w:t xml:space="preserve"> </w:t>
            </w:r>
            <w:r w:rsidR="00696B46">
              <w:t>(refer APIQ Standards Table 1)</w:t>
            </w:r>
          </w:p>
          <w:p w14:paraId="2DCAB22E" w14:textId="0DEEF4E3" w:rsidR="008D1F7A" w:rsidRDefault="00182D21" w:rsidP="009602AE">
            <w:pPr>
              <w:pStyle w:val="APIQTablelist2"/>
              <w:numPr>
                <w:ilvl w:val="0"/>
                <w:numId w:val="16"/>
              </w:numPr>
            </w:pPr>
            <w:r>
              <w:t>Provided a</w:t>
            </w:r>
            <w:r w:rsidR="008D1F7A">
              <w:t xml:space="preserve">n additional 30% </w:t>
            </w:r>
            <w:r>
              <w:t>minimum floor space requirement</w:t>
            </w:r>
            <w:r w:rsidR="008D1F7A">
              <w:t xml:space="preserve"> for deep litter housing systems</w:t>
            </w:r>
            <w:r w:rsidR="009602AE">
              <w:t>, calculated as m</w:t>
            </w:r>
            <w:r w:rsidR="009602AE" w:rsidRPr="00476DF8">
              <w:rPr>
                <w:vertAlign w:val="superscript"/>
              </w:rPr>
              <w:t>2</w:t>
            </w:r>
            <w:r w:rsidR="009602AE">
              <w:t xml:space="preserve"> per pig = live weight to the power of 0.67 x 0.04095</w:t>
            </w:r>
            <w:r w:rsidR="00696B46">
              <w:t xml:space="preserve"> (refer APIQ Standards Table 1)</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Pr>
          <w:p w14:paraId="54224EA0" w14:textId="488A1871" w:rsidR="003D2F56" w:rsidRPr="0039486F" w:rsidRDefault="00E3000A" w:rsidP="00E033D9">
            <w:pPr>
              <w:pStyle w:val="APIQTablelist2"/>
            </w:pPr>
            <w:r>
              <w:t>Piggery Plan</w:t>
            </w:r>
          </w:p>
        </w:tc>
      </w:tr>
      <w:tr w:rsidR="008D1F7A" w14:paraId="3A2A8B35" w14:textId="77777777" w:rsidTr="00067616">
        <w:trPr>
          <w:cantSplit/>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88319" w14:textId="77777777" w:rsidR="008D1F7A" w:rsidRDefault="003B2D3B" w:rsidP="003D2F56">
            <w:pPr>
              <w:pStyle w:val="APIQTablelist2"/>
            </w:pPr>
            <w:r>
              <w:t xml:space="preserve">Hospital pens </w:t>
            </w:r>
            <w:r w:rsidR="009A5CBD">
              <w:t>are:</w:t>
            </w:r>
          </w:p>
          <w:p w14:paraId="489037AE" w14:textId="5E7A505D" w:rsidR="009A5CBD" w:rsidRDefault="009A5CBD" w:rsidP="009A5CBD">
            <w:pPr>
              <w:pStyle w:val="APIQTablelist2"/>
              <w:numPr>
                <w:ilvl w:val="0"/>
                <w:numId w:val="19"/>
              </w:numPr>
            </w:pPr>
            <w:r>
              <w:t xml:space="preserve">150 percent of the space required in </w:t>
            </w:r>
            <w:r w:rsidR="00696B46">
              <w:t xml:space="preserve">APIQ Standards Table </w:t>
            </w:r>
            <w:r w:rsidR="006807BB">
              <w:t>1</w:t>
            </w:r>
            <w:r w:rsidR="00C270C0">
              <w:t xml:space="preserve"> for a given liveweight</w:t>
            </w:r>
            <w:r w:rsidR="00756F87">
              <w:t>, and</w:t>
            </w:r>
          </w:p>
          <w:p w14:paraId="77BCFB9F" w14:textId="3389D602" w:rsidR="00696B46" w:rsidRDefault="00756F87" w:rsidP="00756F87">
            <w:pPr>
              <w:pStyle w:val="APIQTablelist2"/>
              <w:numPr>
                <w:ilvl w:val="0"/>
                <w:numId w:val="19"/>
              </w:numPr>
            </w:pPr>
            <w:r>
              <w:t>I</w:t>
            </w:r>
            <w:r w:rsidR="00B83ABF">
              <w:t xml:space="preserve">nformation relating to the treatment of animals is clearly displayed. </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Pr>
          <w:p w14:paraId="280DF2DB" w14:textId="1C69BB6F" w:rsidR="008D1F7A" w:rsidRPr="0039486F" w:rsidRDefault="00756F87" w:rsidP="00E033D9">
            <w:pPr>
              <w:pStyle w:val="APIQTablelist2"/>
            </w:pPr>
            <w:r>
              <w:t>Piggery Plan</w:t>
            </w:r>
            <w:r w:rsidR="0020455C">
              <w:t xml:space="preserve"> </w:t>
            </w:r>
            <w:r w:rsidR="00DB648B">
              <w:t>/</w:t>
            </w:r>
            <w:r>
              <w:t xml:space="preserve"> Treatment Records</w:t>
            </w:r>
          </w:p>
        </w:tc>
      </w:tr>
      <w:tr w:rsidR="00161B6C" w14:paraId="1D8071CA" w14:textId="77777777" w:rsidTr="00067616">
        <w:trPr>
          <w:cantSplit/>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0ED20" w14:textId="77777777" w:rsidR="008C0095" w:rsidRDefault="008C0095" w:rsidP="003D2F56">
            <w:pPr>
              <w:pStyle w:val="APIQTablelist2"/>
            </w:pPr>
            <w:r>
              <w:lastRenderedPageBreak/>
              <w:t xml:space="preserve">Boars are: </w:t>
            </w:r>
          </w:p>
          <w:p w14:paraId="7ABAC13C" w14:textId="77777777" w:rsidR="00161B6C" w:rsidRDefault="008C0095" w:rsidP="008C0095">
            <w:pPr>
              <w:pStyle w:val="APIQTablelist2"/>
              <w:numPr>
                <w:ilvl w:val="0"/>
                <w:numId w:val="20"/>
              </w:numPr>
            </w:pPr>
            <w:r>
              <w:t>not kept in stalls</w:t>
            </w:r>
          </w:p>
          <w:p w14:paraId="3038262E" w14:textId="77777777" w:rsidR="008C0095" w:rsidRDefault="00547809" w:rsidP="008C0095">
            <w:pPr>
              <w:pStyle w:val="APIQTablelist2"/>
              <w:numPr>
                <w:ilvl w:val="0"/>
                <w:numId w:val="20"/>
              </w:numPr>
            </w:pPr>
            <w:r>
              <w:t>Pens for individual boars are a minimum of 6</w:t>
            </w:r>
            <w:r w:rsidR="00227A7B">
              <w:t>m</w:t>
            </w:r>
            <w:r w:rsidR="00227A7B" w:rsidRPr="007A1025">
              <w:rPr>
                <w:vertAlign w:val="superscript"/>
              </w:rPr>
              <w:t>2</w:t>
            </w:r>
            <w:r w:rsidR="00227A7B">
              <w:t>/</w:t>
            </w:r>
            <w:proofErr w:type="gramStart"/>
            <w:r w:rsidR="00227A7B">
              <w:t>boar</w:t>
            </w:r>
            <w:proofErr w:type="gramEnd"/>
          </w:p>
          <w:p w14:paraId="251A1DA7" w14:textId="5CAF3D66" w:rsidR="00227A7B" w:rsidRDefault="00227A7B" w:rsidP="008C0095">
            <w:pPr>
              <w:pStyle w:val="APIQTablelist2"/>
              <w:numPr>
                <w:ilvl w:val="0"/>
                <w:numId w:val="20"/>
              </w:numPr>
            </w:pPr>
            <w:r>
              <w:t xml:space="preserve">Pens for group housed boars </w:t>
            </w:r>
            <w:r w:rsidR="00167428">
              <w:t>provide a minimum of 3.6m</w:t>
            </w:r>
            <w:r w:rsidR="00167428" w:rsidRPr="007A1025">
              <w:rPr>
                <w:vertAlign w:val="superscript"/>
              </w:rPr>
              <w:t>2</w:t>
            </w:r>
            <w:r w:rsidR="00167428">
              <w:t xml:space="preserve">/boar, </w:t>
            </w:r>
            <w:r w:rsidR="007A1025">
              <w:t xml:space="preserve">excluding drains but not including slats. </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5F0447D" w14:textId="6A14A6A6" w:rsidR="00161B6C" w:rsidRDefault="007A1025" w:rsidP="00E033D9">
            <w:pPr>
              <w:pStyle w:val="APIQTablelist2"/>
            </w:pPr>
            <w:r>
              <w:t>Piggery Plan</w:t>
            </w:r>
          </w:p>
        </w:tc>
      </w:tr>
      <w:tr w:rsidR="00E033D9" w14:paraId="2BD3AD94" w14:textId="77777777" w:rsidTr="00067616">
        <w:trPr>
          <w:cantSplit/>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33037A6" w14:textId="77777777" w:rsidR="00E033D9" w:rsidRPr="0039486F" w:rsidRDefault="00E033D9" w:rsidP="00E033D9">
            <w:pPr>
              <w:pStyle w:val="APIQTablelist2"/>
              <w:rPr>
                <w:b/>
              </w:rPr>
            </w:pPr>
            <w:r w:rsidRPr="0039486F">
              <w:rPr>
                <w:rFonts w:ascii="Calibri-BoldItalic" w:hAnsi="Calibri-BoldItalic" w:cs="Calibri-BoldItalic"/>
                <w:b/>
                <w:bCs/>
                <w:i/>
                <w:iCs/>
              </w:rPr>
              <w:t>Husbandry Practices</w:t>
            </w:r>
          </w:p>
        </w:tc>
      </w:tr>
      <w:tr w:rsidR="00E033D9" w14:paraId="533808D8" w14:textId="77777777" w:rsidTr="00067616">
        <w:trPr>
          <w:cantSplit/>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6CB2C" w14:textId="27A0F140" w:rsidR="00E033D9" w:rsidRPr="0039486F" w:rsidRDefault="00F553B3" w:rsidP="00E033D9">
            <w:pPr>
              <w:pStyle w:val="APIQTablelist2"/>
            </w:pPr>
            <w:r>
              <w:t>Sows and gilts are not</w:t>
            </w:r>
            <w:r w:rsidR="00061A5D">
              <w:t xml:space="preserve"> confined in stalls at any stage of their lives. F</w:t>
            </w:r>
            <w:r w:rsidR="00E033D9" w:rsidRPr="0039486F">
              <w:t xml:space="preserve">arrowing crates </w:t>
            </w:r>
            <w:r w:rsidR="0023420A">
              <w:t>can be</w:t>
            </w:r>
            <w:r w:rsidR="00E033D9" w:rsidRPr="0039486F">
              <w:t xml:space="preserve"> used.</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99D50F7" w14:textId="6148C578" w:rsidR="00E033D9" w:rsidRPr="0039486F" w:rsidRDefault="00E033D9" w:rsidP="00E033D9">
            <w:pPr>
              <w:pStyle w:val="APIQTablelist2"/>
            </w:pPr>
            <w:r w:rsidRPr="0039486F">
              <w:t>Piggery Plan</w:t>
            </w:r>
            <w:r w:rsidR="00DB648B">
              <w:t xml:space="preserve"> </w:t>
            </w:r>
            <w:r w:rsidRPr="0039486F">
              <w:t>/</w:t>
            </w:r>
            <w:r w:rsidR="00DB648B">
              <w:t xml:space="preserve"> </w:t>
            </w:r>
            <w:r w:rsidRPr="0039486F">
              <w:t>Diary</w:t>
            </w:r>
            <w:r w:rsidR="00DB648B">
              <w:t xml:space="preserve"> </w:t>
            </w:r>
            <w:r w:rsidRPr="0039486F">
              <w:t>/</w:t>
            </w:r>
            <w:r w:rsidR="00DB648B">
              <w:t xml:space="preserve"> </w:t>
            </w:r>
            <w:r w:rsidRPr="0039486F">
              <w:t>Sow Records</w:t>
            </w:r>
          </w:p>
        </w:tc>
      </w:tr>
      <w:tr w:rsidR="00E033D9" w14:paraId="29853B36" w14:textId="77777777" w:rsidTr="00067616">
        <w:trPr>
          <w:cantSplit/>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80725" w14:textId="77777777" w:rsidR="001C0832" w:rsidRDefault="001C06D1" w:rsidP="00E033D9">
            <w:pPr>
              <w:pStyle w:val="APIQTablelist2"/>
            </w:pPr>
            <w:r>
              <w:t>Sows and gilts</w:t>
            </w:r>
            <w:r w:rsidR="001C0832">
              <w:t xml:space="preserve"> are mated in individual pens, individual stations or in groups. </w:t>
            </w:r>
          </w:p>
          <w:p w14:paraId="7B47164E" w14:textId="77777777" w:rsidR="00E033D9" w:rsidRDefault="00527A69" w:rsidP="00167DD9">
            <w:pPr>
              <w:pStyle w:val="APIQTablelist2"/>
            </w:pPr>
            <w:r>
              <w:t>Sows and gilts mated</w:t>
            </w:r>
            <w:r w:rsidR="00E033D9" w:rsidRPr="0039486F">
              <w:t xml:space="preserve"> in individual pens </w:t>
            </w:r>
            <w:r w:rsidR="00132BB8">
              <w:t xml:space="preserve">can remain in that pen </w:t>
            </w:r>
            <w:r w:rsidR="00E033D9" w:rsidRPr="0039486F">
              <w:t>for a maximum of 30 days post mating</w:t>
            </w:r>
            <w:r w:rsidR="007D7045">
              <w:t xml:space="preserve"> or until confirmed pregnant</w:t>
            </w:r>
            <w:r w:rsidR="001178E7">
              <w:t>, then move</w:t>
            </w:r>
            <w:r w:rsidR="00030FC2">
              <w:t>d</w:t>
            </w:r>
            <w:r w:rsidR="001178E7">
              <w:t xml:space="preserve"> to group housing.</w:t>
            </w:r>
          </w:p>
          <w:p w14:paraId="5D2F6EB5" w14:textId="6C240CF6" w:rsidR="00167DD9" w:rsidRPr="0039486F" w:rsidRDefault="00167DD9" w:rsidP="00167DD9">
            <w:pPr>
              <w:pStyle w:val="APIQTablelist2"/>
            </w:pPr>
            <w:r>
              <w:t xml:space="preserve">Sows and gilts mated in individual stations are not confined for a period of longer than 24 hours. Time in and time out is recorded on the mating record. </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FB6F941" w14:textId="0A5557A9" w:rsidR="00E033D9" w:rsidRPr="0039486F" w:rsidRDefault="00E033D9" w:rsidP="00E033D9">
            <w:pPr>
              <w:pStyle w:val="APIQTablelist2"/>
            </w:pPr>
            <w:r w:rsidRPr="0039486F">
              <w:t>Mating Records</w:t>
            </w:r>
            <w:r w:rsidR="00DB648B">
              <w:t xml:space="preserve"> </w:t>
            </w:r>
            <w:r w:rsidRPr="0039486F">
              <w:t>/</w:t>
            </w:r>
            <w:r w:rsidR="00DB648B">
              <w:t xml:space="preserve"> </w:t>
            </w:r>
            <w:r w:rsidRPr="0039486F">
              <w:t xml:space="preserve">Piggery Plan </w:t>
            </w:r>
          </w:p>
        </w:tc>
      </w:tr>
      <w:tr w:rsidR="00E033D9" w14:paraId="488B1D3C" w14:textId="77777777" w:rsidTr="00067616">
        <w:trPr>
          <w:cantSplit/>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41D92" w14:textId="2485EEAE" w:rsidR="00CB5868" w:rsidRDefault="00CB5868" w:rsidP="00E033D9">
            <w:pPr>
              <w:pStyle w:val="APIQTablelist2"/>
            </w:pPr>
            <w:r>
              <w:t xml:space="preserve">Nose ringing of pigs is not permitted. </w:t>
            </w:r>
          </w:p>
          <w:p w14:paraId="03ADF39A" w14:textId="55114434" w:rsidR="00E033D9" w:rsidRPr="0039486F" w:rsidRDefault="00E033D9" w:rsidP="00CB5868">
            <w:pPr>
              <w:pStyle w:val="APIQTablelist2"/>
            </w:pPr>
            <w:r w:rsidRPr="0039486F">
              <w:t xml:space="preserve">The following </w:t>
            </w:r>
            <w:r w:rsidR="00B63D51">
              <w:t xml:space="preserve">practices </w:t>
            </w:r>
            <w:r w:rsidRPr="0039486F">
              <w:t xml:space="preserve">are not </w:t>
            </w:r>
            <w:r w:rsidR="00CB5868">
              <w:t>performed</w:t>
            </w:r>
            <w:r w:rsidR="00B369EE">
              <w:t xml:space="preserve"> routinely</w:t>
            </w:r>
            <w:r w:rsidR="00CB5868">
              <w:t>,</w:t>
            </w:r>
            <w:r w:rsidRPr="0039486F">
              <w:t xml:space="preserve"> unless </w:t>
            </w:r>
            <w:r w:rsidR="00B63D51">
              <w:t>deemed necessary</w:t>
            </w:r>
            <w:r w:rsidRPr="0039486F">
              <w:t xml:space="preserve"> by the vet:</w:t>
            </w:r>
          </w:p>
          <w:p w14:paraId="4367026F" w14:textId="77777777" w:rsidR="00E033D9" w:rsidRPr="0039486F" w:rsidRDefault="005B33BC" w:rsidP="00CB5868">
            <w:pPr>
              <w:pStyle w:val="APIQTableBulletList1"/>
              <w:numPr>
                <w:ilvl w:val="0"/>
                <w:numId w:val="24"/>
              </w:numPr>
            </w:pPr>
            <w:r>
              <w:t>T</w:t>
            </w:r>
            <w:r w:rsidR="00E033D9" w:rsidRPr="0039486F">
              <w:t>eeth clipping/</w:t>
            </w:r>
            <w:proofErr w:type="gramStart"/>
            <w:r w:rsidR="00E033D9" w:rsidRPr="0039486F">
              <w:t>grinding</w:t>
            </w:r>
            <w:proofErr w:type="gramEnd"/>
          </w:p>
          <w:p w14:paraId="61D52B99" w14:textId="77777777" w:rsidR="00E033D9" w:rsidRPr="0039486F" w:rsidRDefault="00E033D9" w:rsidP="00CB5868">
            <w:pPr>
              <w:pStyle w:val="APIQTableBulletList1"/>
              <w:numPr>
                <w:ilvl w:val="0"/>
                <w:numId w:val="24"/>
              </w:numPr>
            </w:pPr>
            <w:r w:rsidRPr="0039486F">
              <w:t>Tusk trimming</w:t>
            </w:r>
          </w:p>
          <w:p w14:paraId="49F66D2A" w14:textId="5492E728" w:rsidR="00E033D9" w:rsidRPr="0039486F" w:rsidRDefault="00840CE5" w:rsidP="00CB5868">
            <w:pPr>
              <w:pStyle w:val="APIQTableBulletList1"/>
              <w:numPr>
                <w:ilvl w:val="0"/>
                <w:numId w:val="24"/>
              </w:numPr>
            </w:pPr>
            <w:r>
              <w:t>Surgical c</w:t>
            </w:r>
            <w:r w:rsidR="00E033D9" w:rsidRPr="0039486F">
              <w:t>astration</w:t>
            </w:r>
          </w:p>
          <w:p w14:paraId="0DC6C345" w14:textId="77777777" w:rsidR="00E033D9" w:rsidRPr="0039486F" w:rsidRDefault="00E033D9" w:rsidP="00CB5868">
            <w:pPr>
              <w:pStyle w:val="APIQTableBulletList1"/>
              <w:numPr>
                <w:ilvl w:val="0"/>
                <w:numId w:val="24"/>
              </w:numPr>
            </w:pPr>
            <w:r w:rsidRPr="0039486F">
              <w:t>Tail docking</w:t>
            </w:r>
          </w:p>
          <w:p w14:paraId="1D3DEDD5" w14:textId="7B169225" w:rsidR="00E033D9" w:rsidRPr="0039486F" w:rsidRDefault="00E033D9" w:rsidP="00E033D9">
            <w:pPr>
              <w:pStyle w:val="APIQTablelist2"/>
            </w:pPr>
            <w:r w:rsidRPr="0039486F">
              <w:t xml:space="preserve">Where the vet has  prescribed </w:t>
            </w:r>
            <w:r w:rsidR="00CC6E6A">
              <w:t xml:space="preserve">any of the above </w:t>
            </w:r>
            <w:r w:rsidR="009C709A">
              <w:t>husbandry practices</w:t>
            </w:r>
            <w:r w:rsidR="00CC6E6A">
              <w:t>:</w:t>
            </w:r>
          </w:p>
          <w:p w14:paraId="6BD9CDF5" w14:textId="3AB6B362" w:rsidR="00E033D9" w:rsidRPr="0039486F" w:rsidRDefault="00E033D9" w:rsidP="00CC6E6A">
            <w:pPr>
              <w:pStyle w:val="APIQTableBulletList1"/>
              <w:numPr>
                <w:ilvl w:val="0"/>
                <w:numId w:val="25"/>
              </w:numPr>
            </w:pPr>
            <w:r w:rsidRPr="0039486F">
              <w:t xml:space="preserve">The vet instructions are obtained in </w:t>
            </w:r>
            <w:proofErr w:type="gramStart"/>
            <w:r w:rsidRPr="0039486F">
              <w:t>writing</w:t>
            </w:r>
            <w:proofErr w:type="gramEnd"/>
          </w:p>
          <w:p w14:paraId="1DBF1815" w14:textId="77777777" w:rsidR="00E033D9" w:rsidRPr="0039486F" w:rsidRDefault="00E033D9" w:rsidP="00CC6E6A">
            <w:pPr>
              <w:pStyle w:val="APIQTableBulletList1"/>
              <w:numPr>
                <w:ilvl w:val="0"/>
                <w:numId w:val="25"/>
              </w:numPr>
            </w:pPr>
            <w:r w:rsidRPr="0039486F">
              <w:t>Treatment records are kept of group and individual pigs where needed.</w:t>
            </w:r>
          </w:p>
          <w:p w14:paraId="59B3C921" w14:textId="4602FC62" w:rsidR="00E033D9" w:rsidRDefault="00E033D9" w:rsidP="00CC6E6A">
            <w:pPr>
              <w:pStyle w:val="APIQTableBulletList1"/>
              <w:numPr>
                <w:ilvl w:val="0"/>
                <w:numId w:val="25"/>
              </w:numPr>
            </w:pPr>
            <w:r w:rsidRPr="0039486F">
              <w:t>Treatments are carried out by competent staff members or the vet</w:t>
            </w:r>
            <w:r w:rsidR="005E7C66">
              <w:t xml:space="preserve">, </w:t>
            </w:r>
            <w:r w:rsidR="00AF78C4">
              <w:t>as</w:t>
            </w:r>
            <w:r w:rsidR="005E7C66">
              <w:t xml:space="preserve"> specified in the Standards.</w:t>
            </w:r>
          </w:p>
          <w:p w14:paraId="470B9CA5" w14:textId="51EA1C23" w:rsidR="00701CC4" w:rsidRPr="0039486F" w:rsidRDefault="00701CC4" w:rsidP="00CC6E6A">
            <w:pPr>
              <w:pStyle w:val="APIQTableBulletList1"/>
              <w:numPr>
                <w:ilvl w:val="0"/>
                <w:numId w:val="25"/>
              </w:numPr>
            </w:pPr>
            <w:r>
              <w:t>The requirement is reviewed regularly</w:t>
            </w:r>
            <w:r w:rsidR="00B4327B">
              <w:t xml:space="preserve"> with the vet</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3691" w14:textId="60BC1484" w:rsidR="00E033D9" w:rsidRPr="0039486F" w:rsidRDefault="00E033D9" w:rsidP="00E033D9">
            <w:pPr>
              <w:pStyle w:val="APIQTablelist2"/>
            </w:pPr>
            <w:r w:rsidRPr="0039486F">
              <w:t>Vet Report</w:t>
            </w:r>
            <w:r w:rsidR="00DB648B">
              <w:t xml:space="preserve"> </w:t>
            </w:r>
            <w:r w:rsidRPr="0039486F">
              <w:t>/</w:t>
            </w:r>
            <w:r w:rsidR="00DB648B">
              <w:t xml:space="preserve"> </w:t>
            </w:r>
            <w:r w:rsidRPr="0039486F">
              <w:t>Diary</w:t>
            </w:r>
            <w:r w:rsidR="00DB648B">
              <w:t xml:space="preserve"> </w:t>
            </w:r>
            <w:r w:rsidRPr="0039486F">
              <w:t>/</w:t>
            </w:r>
            <w:r w:rsidR="00DB648B">
              <w:t xml:space="preserve"> </w:t>
            </w:r>
            <w:r w:rsidRPr="0039486F">
              <w:t>Treatment Records</w:t>
            </w:r>
            <w:r w:rsidR="00DB648B">
              <w:t xml:space="preserve"> </w:t>
            </w:r>
            <w:r w:rsidRPr="0039486F">
              <w:t>/</w:t>
            </w:r>
            <w:r w:rsidR="00DB648B">
              <w:t xml:space="preserve"> </w:t>
            </w:r>
            <w:r w:rsidRPr="0039486F">
              <w:t>AML</w:t>
            </w:r>
            <w:r w:rsidR="00DB648B">
              <w:t xml:space="preserve"> </w:t>
            </w:r>
            <w:r w:rsidRPr="0039486F">
              <w:t>/</w:t>
            </w:r>
            <w:r w:rsidR="00DB648B">
              <w:t xml:space="preserve"> </w:t>
            </w:r>
            <w:r w:rsidRPr="0039486F">
              <w:t>HHP</w:t>
            </w:r>
          </w:p>
        </w:tc>
      </w:tr>
      <w:tr w:rsidR="00E033D9" w14:paraId="2A7F5E98" w14:textId="77777777" w:rsidTr="00067616">
        <w:trPr>
          <w:cantSplit/>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D685B" w14:textId="04031730" w:rsidR="00E033D9" w:rsidRPr="0039486F" w:rsidRDefault="00E033D9" w:rsidP="005B33BC">
            <w:pPr>
              <w:pStyle w:val="APIQTablelist2"/>
            </w:pPr>
            <w:r w:rsidRPr="0039486F">
              <w:t xml:space="preserve">Farrowing </w:t>
            </w:r>
            <w:r w:rsidR="003A209D">
              <w:t xml:space="preserve">and weaning </w:t>
            </w:r>
            <w:r w:rsidRPr="0039486F">
              <w:t xml:space="preserve">records are maintained to ensure piglets are weaned </w:t>
            </w:r>
            <w:r w:rsidR="008D1BFB">
              <w:t>no less than</w:t>
            </w:r>
            <w:r w:rsidRPr="0039486F">
              <w:t xml:space="preserve"> 18 </w:t>
            </w:r>
            <w:r w:rsidR="008D1BFB">
              <w:t>days from farrowing</w:t>
            </w:r>
            <w:r w:rsidR="0013436C">
              <w:t xml:space="preserve"> </w:t>
            </w:r>
            <w:r w:rsidRPr="0039486F">
              <w:t xml:space="preserve">and to average </w:t>
            </w:r>
            <w:r w:rsidR="0013436C">
              <w:t xml:space="preserve">of </w:t>
            </w:r>
            <w:r w:rsidRPr="0039486F">
              <w:t xml:space="preserve">21 </w:t>
            </w:r>
            <w:r w:rsidR="0013436C">
              <w:t>or more days</w:t>
            </w:r>
            <w:r w:rsidRPr="0039486F">
              <w:t>.</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Pr>
          <w:p w14:paraId="7DC93190" w14:textId="6961FDBF" w:rsidR="00E033D9" w:rsidRPr="0039486F" w:rsidRDefault="00E033D9" w:rsidP="00E033D9">
            <w:pPr>
              <w:pStyle w:val="APIQTablelist2"/>
            </w:pPr>
            <w:r w:rsidRPr="0039486F">
              <w:t>Diary</w:t>
            </w:r>
            <w:r w:rsidR="00DB648B">
              <w:t xml:space="preserve"> </w:t>
            </w:r>
            <w:r w:rsidRPr="0039486F">
              <w:t>/</w:t>
            </w:r>
            <w:r w:rsidR="00DB648B">
              <w:t xml:space="preserve"> </w:t>
            </w:r>
            <w:r w:rsidRPr="0039486F">
              <w:t>Sow Record</w:t>
            </w:r>
            <w:r w:rsidR="00DB648B">
              <w:t xml:space="preserve"> </w:t>
            </w:r>
            <w:r w:rsidRPr="0039486F">
              <w:t>/</w:t>
            </w:r>
            <w:r w:rsidR="0013436C">
              <w:t>Farrowing and Weaning</w:t>
            </w:r>
            <w:r w:rsidRPr="0039486F">
              <w:t xml:space="preserve"> Record </w:t>
            </w:r>
          </w:p>
        </w:tc>
      </w:tr>
      <w:tr w:rsidR="00E033D9" w14:paraId="71822884" w14:textId="77777777" w:rsidTr="00067616">
        <w:trPr>
          <w:cantSplit/>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BBAA" w14:textId="77777777" w:rsidR="00E033D9" w:rsidRPr="0039486F" w:rsidRDefault="00E033D9" w:rsidP="00E033D9">
            <w:pPr>
              <w:pStyle w:val="APIQTablelist2"/>
            </w:pPr>
            <w:r w:rsidRPr="0039486F">
              <w:lastRenderedPageBreak/>
              <w:t>The Coles Health and Welfare report is:</w:t>
            </w:r>
          </w:p>
          <w:p w14:paraId="47986FC7" w14:textId="201ADE3E" w:rsidR="00E033D9" w:rsidRPr="0039486F" w:rsidRDefault="00E033D9" w:rsidP="006116AC">
            <w:pPr>
              <w:pStyle w:val="APIQTableBulletList1"/>
              <w:numPr>
                <w:ilvl w:val="0"/>
                <w:numId w:val="26"/>
              </w:numPr>
            </w:pPr>
            <w:r w:rsidRPr="0039486F">
              <w:t>Completed</w:t>
            </w:r>
            <w:r w:rsidR="006116AC">
              <w:t xml:space="preserve"> 6</w:t>
            </w:r>
            <w:r w:rsidR="001A18E7">
              <w:t>-</w:t>
            </w:r>
            <w:proofErr w:type="gramStart"/>
            <w:r w:rsidR="006116AC">
              <w:t>monthly</w:t>
            </w:r>
            <w:proofErr w:type="gramEnd"/>
          </w:p>
          <w:p w14:paraId="3E050B6C" w14:textId="77777777" w:rsidR="00E033D9" w:rsidRPr="0039486F" w:rsidRDefault="00E033D9" w:rsidP="006116AC">
            <w:pPr>
              <w:pStyle w:val="APIQTableBulletList1"/>
              <w:numPr>
                <w:ilvl w:val="0"/>
                <w:numId w:val="26"/>
              </w:numPr>
            </w:pPr>
            <w:r w:rsidRPr="0039486F">
              <w:t xml:space="preserve">Sent to the vet for </w:t>
            </w:r>
            <w:proofErr w:type="gramStart"/>
            <w:r w:rsidRPr="0039486F">
              <w:t>approval</w:t>
            </w:r>
            <w:proofErr w:type="gramEnd"/>
          </w:p>
          <w:p w14:paraId="6293F7D0" w14:textId="77777777" w:rsidR="00E033D9" w:rsidRPr="0039486F" w:rsidRDefault="00E033D9" w:rsidP="006116AC">
            <w:pPr>
              <w:pStyle w:val="APIQTableBulletList1"/>
              <w:numPr>
                <w:ilvl w:val="0"/>
                <w:numId w:val="26"/>
              </w:numPr>
            </w:pPr>
            <w:r w:rsidRPr="0039486F">
              <w:t>Emailed to Coles twice a year and provided to the APIQ auditor for verification.</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Pr>
          <w:p w14:paraId="6196CEA3" w14:textId="77777777" w:rsidR="00E033D9" w:rsidRPr="0039486F" w:rsidRDefault="00E033D9" w:rsidP="00E033D9">
            <w:pPr>
              <w:pStyle w:val="APIQTablelist2"/>
            </w:pPr>
            <w:r w:rsidRPr="0039486F">
              <w:t>Coles Herd Health and Welfare Report</w:t>
            </w:r>
          </w:p>
        </w:tc>
      </w:tr>
      <w:tr w:rsidR="00E033D9" w14:paraId="5FF7FC36" w14:textId="77777777" w:rsidTr="00067616">
        <w:trPr>
          <w:cantSplit/>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9593FF9" w14:textId="4D83B6B9" w:rsidR="00E033D9" w:rsidRPr="0039486F" w:rsidRDefault="00E033D9" w:rsidP="00E033D9">
            <w:pPr>
              <w:pStyle w:val="APIQTablelist2"/>
              <w:rPr>
                <w:b/>
              </w:rPr>
            </w:pPr>
            <w:r w:rsidRPr="0039486F">
              <w:rPr>
                <w:rFonts w:ascii="Calibri-BoldItalic" w:hAnsi="Calibri-BoldItalic" w:cs="Calibri-BoldItalic"/>
                <w:b/>
                <w:bCs/>
                <w:i/>
                <w:iCs/>
                <w:spacing w:val="-2"/>
              </w:rPr>
              <w:t>Antibiotics, Growth Promotant and Hormone Use</w:t>
            </w:r>
          </w:p>
        </w:tc>
      </w:tr>
      <w:tr w:rsidR="00E033D9" w14:paraId="5B8FCCFD" w14:textId="77777777" w:rsidTr="00067616">
        <w:trPr>
          <w:cantSplit/>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38BC4" w14:textId="77777777" w:rsidR="00E033D9" w:rsidRPr="0039486F" w:rsidRDefault="00E033D9" w:rsidP="00E033D9">
            <w:pPr>
              <w:pStyle w:val="APIQTablelist2"/>
            </w:pPr>
            <w:r w:rsidRPr="0039486F">
              <w:t>The following products are not used:</w:t>
            </w:r>
          </w:p>
          <w:p w14:paraId="0265CA7B" w14:textId="77777777" w:rsidR="00E033D9" w:rsidRPr="0039486F" w:rsidRDefault="00E033D9" w:rsidP="00B54EFA">
            <w:pPr>
              <w:pStyle w:val="APIQTableBulletList1"/>
              <w:numPr>
                <w:ilvl w:val="0"/>
                <w:numId w:val="21"/>
              </w:numPr>
            </w:pPr>
            <w:r w:rsidRPr="0039486F">
              <w:t>Hormone Growth Promotants; AND</w:t>
            </w:r>
          </w:p>
          <w:p w14:paraId="16156FDB" w14:textId="77777777" w:rsidR="00E033D9" w:rsidRPr="0039486F" w:rsidRDefault="00E033D9" w:rsidP="00B54EFA">
            <w:pPr>
              <w:pStyle w:val="APIQTableBulletList1"/>
              <w:numPr>
                <w:ilvl w:val="0"/>
                <w:numId w:val="21"/>
              </w:numPr>
            </w:pPr>
            <w:r w:rsidRPr="0039486F">
              <w:t>Porcine Somatotropin (pST); AND</w:t>
            </w:r>
          </w:p>
          <w:p w14:paraId="1F436AEC" w14:textId="77777777" w:rsidR="006A5981" w:rsidRDefault="00E033D9" w:rsidP="00B54EFA">
            <w:pPr>
              <w:pStyle w:val="APIQTableBulletList1"/>
              <w:numPr>
                <w:ilvl w:val="0"/>
                <w:numId w:val="21"/>
              </w:numPr>
            </w:pPr>
            <w:r w:rsidRPr="0039486F">
              <w:t xml:space="preserve">Ractopamine; AND </w:t>
            </w:r>
          </w:p>
          <w:p w14:paraId="7BDEB29A" w14:textId="397381B2" w:rsidR="00E033D9" w:rsidRPr="0039486F" w:rsidRDefault="00E033D9" w:rsidP="00B54EFA">
            <w:pPr>
              <w:pStyle w:val="APIQTableBulletList1"/>
              <w:numPr>
                <w:ilvl w:val="0"/>
                <w:numId w:val="21"/>
              </w:numPr>
            </w:pPr>
            <w:r w:rsidRPr="0039486F">
              <w:t>Antibiotics that suppress sub</w:t>
            </w:r>
            <w:r w:rsidR="006A5981">
              <w:t>-</w:t>
            </w:r>
            <w:r w:rsidRPr="0039486F">
              <w:t>clinical disease</w:t>
            </w:r>
            <w:r w:rsidR="00D30DEA">
              <w:t xml:space="preserve">, </w:t>
            </w:r>
            <w:r w:rsidR="005B33BC">
              <w:t>u</w:t>
            </w:r>
            <w:r w:rsidRPr="0039486F">
              <w:t>nless prescribed by a veterinarian</w:t>
            </w:r>
            <w:r w:rsidR="005B33BC">
              <w:t xml:space="preserve">. </w:t>
            </w:r>
            <w:r w:rsidRPr="0039486F">
              <w:t>If prescribed by the vet:</w:t>
            </w:r>
          </w:p>
          <w:p w14:paraId="2976C5A4" w14:textId="7AC64237" w:rsidR="00E033D9" w:rsidRDefault="00E033D9" w:rsidP="006A5981">
            <w:pPr>
              <w:pStyle w:val="APIQTableBulletList1"/>
              <w:numPr>
                <w:ilvl w:val="0"/>
                <w:numId w:val="27"/>
              </w:numPr>
            </w:pPr>
            <w:r w:rsidRPr="0039486F">
              <w:t>The vet instructions are obtained in writing</w:t>
            </w:r>
            <w:r w:rsidR="00EA71AB">
              <w:t xml:space="preserve"> and kept on </w:t>
            </w:r>
            <w:proofErr w:type="gramStart"/>
            <w:r w:rsidR="00EA71AB">
              <w:t>file</w:t>
            </w:r>
            <w:proofErr w:type="gramEnd"/>
          </w:p>
          <w:p w14:paraId="4C88FC9E" w14:textId="51C38B03" w:rsidR="005B33BC" w:rsidRPr="0039486F" w:rsidRDefault="005B33BC" w:rsidP="006A5981">
            <w:pPr>
              <w:pStyle w:val="APIQTableBulletList1"/>
              <w:numPr>
                <w:ilvl w:val="0"/>
                <w:numId w:val="27"/>
              </w:numPr>
            </w:pPr>
            <w:r>
              <w:t>The product</w:t>
            </w:r>
            <w:r w:rsidR="009E7DB5">
              <w:t>(s)</w:t>
            </w:r>
            <w:r>
              <w:t xml:space="preserve"> </w:t>
            </w:r>
            <w:r w:rsidR="009E7DB5">
              <w:t>are</w:t>
            </w:r>
            <w:r>
              <w:t xml:space="preserve"> listed on the piggery Medication and Chemicals List</w:t>
            </w:r>
          </w:p>
          <w:p w14:paraId="3E5023A6" w14:textId="77777777" w:rsidR="00E033D9" w:rsidRPr="0039486F" w:rsidRDefault="00E033D9" w:rsidP="006A5981">
            <w:pPr>
              <w:pStyle w:val="APIQTableBulletList1"/>
              <w:numPr>
                <w:ilvl w:val="0"/>
                <w:numId w:val="27"/>
              </w:numPr>
            </w:pPr>
            <w:r w:rsidRPr="0039486F">
              <w:t>Treatment records are kept of group and individual pigs where needed.</w:t>
            </w:r>
          </w:p>
          <w:p w14:paraId="23746083" w14:textId="77777777" w:rsidR="00E033D9" w:rsidRPr="0039486F" w:rsidRDefault="00E033D9" w:rsidP="006A5981">
            <w:pPr>
              <w:pStyle w:val="APIQTableBulletList1"/>
              <w:numPr>
                <w:ilvl w:val="0"/>
                <w:numId w:val="27"/>
              </w:numPr>
            </w:pPr>
            <w:r w:rsidRPr="0039486F">
              <w:t>Treatments are carried out by competent staff members or the vet.</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auto"/>
          </w:tcPr>
          <w:p w14:paraId="42A746D3" w14:textId="16730A37" w:rsidR="00E033D9" w:rsidRPr="0039486F" w:rsidRDefault="00E033D9" w:rsidP="00E033D9">
            <w:pPr>
              <w:pStyle w:val="APIQTablelist2"/>
            </w:pPr>
            <w:r w:rsidRPr="0039486F">
              <w:t>Vet</w:t>
            </w:r>
            <w:r w:rsidR="005B33BC">
              <w:t xml:space="preserve"> Prescriptions</w:t>
            </w:r>
            <w:r w:rsidR="00DB648B">
              <w:t xml:space="preserve"> </w:t>
            </w:r>
            <w:r w:rsidR="005B33BC">
              <w:t>/</w:t>
            </w:r>
            <w:r w:rsidR="00DB648B">
              <w:t xml:space="preserve"> </w:t>
            </w:r>
            <w:r w:rsidRPr="0039486F">
              <w:t>Reports and Recommendations</w:t>
            </w:r>
          </w:p>
          <w:p w14:paraId="2654E033" w14:textId="6DCD8693" w:rsidR="00E033D9" w:rsidRDefault="00E033D9" w:rsidP="00E033D9">
            <w:pPr>
              <w:pStyle w:val="APIQTablelist2"/>
            </w:pPr>
            <w:r w:rsidRPr="0039486F">
              <w:t>Diary</w:t>
            </w:r>
            <w:r w:rsidR="00DB648B">
              <w:t xml:space="preserve"> </w:t>
            </w:r>
            <w:r w:rsidRPr="0039486F">
              <w:t>/</w:t>
            </w:r>
            <w:r w:rsidR="00DB648B">
              <w:t xml:space="preserve"> </w:t>
            </w:r>
            <w:r w:rsidRPr="0039486F">
              <w:t>Treatment Records</w:t>
            </w:r>
            <w:r w:rsidR="00DB648B">
              <w:t xml:space="preserve"> /</w:t>
            </w:r>
          </w:p>
          <w:p w14:paraId="2129CC50" w14:textId="77777777" w:rsidR="005B33BC" w:rsidRPr="0039486F" w:rsidRDefault="005B33BC" w:rsidP="00E033D9">
            <w:pPr>
              <w:pStyle w:val="APIQTablelist2"/>
            </w:pPr>
            <w:r>
              <w:t>Medication and Chemicals List</w:t>
            </w:r>
          </w:p>
        </w:tc>
      </w:tr>
      <w:tr w:rsidR="00E033D9" w14:paraId="465A8292" w14:textId="77777777" w:rsidTr="00067616">
        <w:trPr>
          <w:cantSplit/>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B7DB08" w14:textId="77777777" w:rsidR="00E033D9" w:rsidRPr="0039486F" w:rsidRDefault="00E033D9" w:rsidP="00067616">
            <w:pPr>
              <w:pStyle w:val="APIQTablelist2"/>
              <w:keepNext/>
              <w:rPr>
                <w:b/>
              </w:rPr>
            </w:pPr>
            <w:r w:rsidRPr="0039486F">
              <w:rPr>
                <w:rFonts w:ascii="Calibri-BoldItalic" w:hAnsi="Calibri-BoldItalic" w:cs="Calibri-BoldItalic"/>
                <w:b/>
                <w:bCs/>
                <w:i/>
                <w:iCs/>
                <w:spacing w:val="-2"/>
              </w:rPr>
              <w:t>Bedding and Enrichment</w:t>
            </w:r>
          </w:p>
        </w:tc>
      </w:tr>
      <w:tr w:rsidR="00E033D9" w14:paraId="7DE33A33" w14:textId="77777777" w:rsidTr="00067616">
        <w:trPr>
          <w:cantSplit/>
        </w:trPr>
        <w:tc>
          <w:tcPr>
            <w:tcW w:w="6521"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A1A4C09" w14:textId="1FC88E80" w:rsidR="00F12E9F" w:rsidRDefault="00627A2D" w:rsidP="00F12E9F">
            <w:pPr>
              <w:pStyle w:val="APIQTablelist2"/>
              <w:keepNext/>
            </w:pPr>
            <w:r>
              <w:t>From no later than 1 January 2024</w:t>
            </w:r>
            <w:r w:rsidR="00F12E9F">
              <w:t xml:space="preserve">, enrichment in the form of manipulable and/or </w:t>
            </w:r>
            <w:proofErr w:type="spellStart"/>
            <w:r w:rsidR="00F12E9F">
              <w:t>rootable</w:t>
            </w:r>
            <w:proofErr w:type="spellEnd"/>
            <w:r w:rsidR="00F12E9F">
              <w:t xml:space="preserve"> materials is </w:t>
            </w:r>
            <w:r w:rsidR="00FF6604">
              <w:t>provided to</w:t>
            </w:r>
            <w:r w:rsidR="00F12E9F">
              <w:t xml:space="preserve"> </w:t>
            </w:r>
            <w:r w:rsidR="00B837B7">
              <w:t xml:space="preserve">all </w:t>
            </w:r>
            <w:r w:rsidR="00F12E9F">
              <w:t xml:space="preserve">breeding </w:t>
            </w:r>
            <w:proofErr w:type="gramStart"/>
            <w:r w:rsidR="00F12E9F">
              <w:t>pigs</w:t>
            </w:r>
            <w:proofErr w:type="gramEnd"/>
          </w:p>
          <w:p w14:paraId="335B7A1B" w14:textId="66CD4D41" w:rsidR="00E033D9" w:rsidRDefault="00B837B7" w:rsidP="00F12E9F">
            <w:pPr>
              <w:pStyle w:val="APIQTablelist2"/>
              <w:keepNext/>
            </w:pPr>
            <w:r>
              <w:t>(</w:t>
            </w:r>
            <w:proofErr w:type="gramStart"/>
            <w:r w:rsidR="00F12E9F">
              <w:t>gilts</w:t>
            </w:r>
            <w:proofErr w:type="gramEnd"/>
            <w:r w:rsidR="00F12E9F">
              <w:t>, sows and boars</w:t>
            </w:r>
            <w:r>
              <w:t>)</w:t>
            </w:r>
            <w:r w:rsidR="00F12E9F">
              <w:t xml:space="preserve"> to enable</w:t>
            </w:r>
            <w:r w:rsidR="00E44AEE">
              <w:t xml:space="preserve"> foraging and investigation behaviours for</w:t>
            </w:r>
            <w:r>
              <w:t>:</w:t>
            </w:r>
            <w:r w:rsidR="00F12E9F">
              <w:t xml:space="preserve"> </w:t>
            </w:r>
          </w:p>
          <w:p w14:paraId="5E91AA0E" w14:textId="263B119B" w:rsidR="007062CD" w:rsidRDefault="00E44AEE" w:rsidP="007062CD">
            <w:pPr>
              <w:pStyle w:val="APIQTablelist2"/>
              <w:keepNext/>
              <w:numPr>
                <w:ilvl w:val="0"/>
                <w:numId w:val="23"/>
              </w:numPr>
            </w:pPr>
            <w:r>
              <w:t>All g</w:t>
            </w:r>
            <w:r w:rsidR="007062CD">
              <w:t>ilts and sows</w:t>
            </w:r>
            <w:r>
              <w:t>,</w:t>
            </w:r>
            <w:r w:rsidR="007062CD">
              <w:t xml:space="preserve"> with the enrichment applied for at least a cumulative one third of the gestation cycle (minimum 30 days).</w:t>
            </w:r>
          </w:p>
          <w:p w14:paraId="194FEB84" w14:textId="79E01F2C" w:rsidR="00A15913" w:rsidRPr="0039486F" w:rsidRDefault="00E44AEE" w:rsidP="00A15913">
            <w:pPr>
              <w:pStyle w:val="APIQTablelist2"/>
              <w:keepNext/>
              <w:numPr>
                <w:ilvl w:val="0"/>
                <w:numId w:val="23"/>
              </w:numPr>
            </w:pPr>
            <w:r>
              <w:t>All b</w:t>
            </w:r>
            <w:r w:rsidR="00A15913">
              <w:t>oars that have not been walked in the preceding 72 hours.</w:t>
            </w:r>
          </w:p>
        </w:tc>
        <w:tc>
          <w:tcPr>
            <w:tcW w:w="3259" w:type="dxa"/>
            <w:gridSpan w:val="2"/>
            <w:tcBorders>
              <w:top w:val="single" w:sz="4" w:space="0" w:color="000000"/>
              <w:left w:val="single" w:sz="4" w:space="0" w:color="000000"/>
              <w:bottom w:val="single" w:sz="4" w:space="0" w:color="auto"/>
              <w:right w:val="single" w:sz="4" w:space="0" w:color="000000"/>
            </w:tcBorders>
            <w:shd w:val="clear" w:color="auto" w:fill="auto"/>
          </w:tcPr>
          <w:p w14:paraId="2A0ADD94" w14:textId="4D5EF99B" w:rsidR="00E033D9" w:rsidRPr="0039486F" w:rsidRDefault="00662081" w:rsidP="00067616">
            <w:pPr>
              <w:pStyle w:val="APIQTablelist2"/>
              <w:keepNext/>
            </w:pPr>
            <w:r>
              <w:t xml:space="preserve">Sow </w:t>
            </w:r>
            <w:r w:rsidR="00C11F1D">
              <w:t xml:space="preserve">and Gilt Enrichment Record / Boar Enrichment Record </w:t>
            </w:r>
            <w:r w:rsidR="00E033D9" w:rsidRPr="0039486F">
              <w:t>/</w:t>
            </w:r>
            <w:r w:rsidR="00C11F1D">
              <w:t xml:space="preserve"> </w:t>
            </w:r>
            <w:r w:rsidR="00D548EA">
              <w:t xml:space="preserve">Treatment Records / </w:t>
            </w:r>
            <w:r w:rsidR="00E033D9" w:rsidRPr="0039486F">
              <w:t>Diary</w:t>
            </w:r>
          </w:p>
        </w:tc>
      </w:tr>
    </w:tbl>
    <w:p w14:paraId="113CA2A7" w14:textId="77777777" w:rsidR="00954A7B" w:rsidRPr="00497BA3" w:rsidRDefault="00954A7B" w:rsidP="00954A7B">
      <w:pPr>
        <w:tabs>
          <w:tab w:val="left" w:pos="1773"/>
        </w:tabs>
        <w:rPr>
          <w:lang w:val="en-AU"/>
        </w:rPr>
      </w:pPr>
    </w:p>
    <w:sectPr w:rsidR="00954A7B" w:rsidRPr="00497BA3" w:rsidSect="00954A7B">
      <w:headerReference w:type="even" r:id="rId10"/>
      <w:headerReference w:type="default" r:id="rId11"/>
      <w:footerReference w:type="even" r:id="rId12"/>
      <w:footerReference w:type="default" r:id="rId13"/>
      <w:headerReference w:type="first" r:id="rId14"/>
      <w:footerReference w:type="first" r:id="rId15"/>
      <w:pgSz w:w="11900" w:h="16840"/>
      <w:pgMar w:top="-1418" w:right="843" w:bottom="851" w:left="1418" w:header="284"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4091" w14:textId="77777777" w:rsidR="000B2B60" w:rsidRDefault="000B2B60" w:rsidP="00954A7B">
      <w:pPr>
        <w:spacing w:after="0"/>
      </w:pPr>
      <w:r>
        <w:separator/>
      </w:r>
    </w:p>
  </w:endnote>
  <w:endnote w:type="continuationSeparator" w:id="0">
    <w:p w14:paraId="377D7861" w14:textId="77777777" w:rsidR="000B2B60" w:rsidRDefault="000B2B60" w:rsidP="00954A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AAB0" w14:textId="77777777" w:rsidR="00E0127B" w:rsidRDefault="00E0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8F1B" w14:textId="4422AA80" w:rsidR="00C20757" w:rsidRPr="005D6AEE" w:rsidRDefault="00C20757" w:rsidP="00954A7B">
    <w:pPr>
      <w:rPr>
        <w:rFonts w:ascii="Calibri" w:hAnsi="Calibri"/>
        <w:sz w:val="12"/>
      </w:rPr>
    </w:pPr>
    <w:r w:rsidRPr="005D6AEE">
      <w:rPr>
        <w:rFonts w:ascii="Calibri" w:hAnsi="Calibri"/>
        <w:b/>
        <w:sz w:val="12"/>
      </w:rPr>
      <w:t>Disclaimer</w:t>
    </w:r>
    <w:r>
      <w:rPr>
        <w:rFonts w:ascii="Calibri" w:hAnsi="Calibri"/>
        <w:sz w:val="12"/>
      </w:rPr>
      <w:t xml:space="preserve">: </w:t>
    </w:r>
    <w:r w:rsidRPr="005D6AEE">
      <w:rPr>
        <w:rFonts w:ascii="Calibri" w:hAnsi="Calibri"/>
        <w:sz w:val="12"/>
      </w:rPr>
      <w:t>The opinions, advice and information contained in this publication have not been provided at the request of any person but are offered by Australian Pork Limited as general comments to assist pig producers meet the standards of the Australian Pork Industry Quality Assurance Program (APIQ</w:t>
    </w:r>
    <w:r w:rsidRPr="00A3317D">
      <w:rPr>
        <w:rFonts w:cs="Cambria"/>
        <w:sz w:val="12"/>
      </w:rPr>
      <w:sym w:font="Wingdings 2" w:char="F050"/>
    </w:r>
    <w:r>
      <w:rPr>
        <w:rFonts w:ascii="Calibri" w:hAnsi="Calibri" w:cs="Cambria"/>
        <w:sz w:val="12"/>
      </w:rPr>
      <w:t>®</w:t>
    </w:r>
    <w:r w:rsidRPr="005D6AEE">
      <w:rPr>
        <w:rFonts w:ascii="Calibri" w:hAnsi="Calibri"/>
        <w:sz w:val="12"/>
      </w:rPr>
      <w:t xml:space="preserve">).   Pig producers should not assume or rely on the applicability of any opinion, advice or information stated in this document to the producer’s own </w:t>
    </w:r>
    <w:proofErr w:type="gramStart"/>
    <w:r w:rsidRPr="005D6AEE">
      <w:rPr>
        <w:rFonts w:ascii="Calibri" w:hAnsi="Calibri"/>
        <w:sz w:val="12"/>
      </w:rPr>
      <w:t>circumstances, and</w:t>
    </w:r>
    <w:proofErr w:type="gramEnd"/>
    <w:r w:rsidRPr="005D6AEE">
      <w:rPr>
        <w:rFonts w:ascii="Calibri" w:hAnsi="Calibri"/>
        <w:sz w:val="12"/>
      </w:rPr>
      <w:t xml:space="preserve"> should obtain their own specific advice.  Australian Pork Limited is not responsible for any loss that may be suffered </w:t>
    </w:r>
    <w:proofErr w:type="gramStart"/>
    <w:r w:rsidRPr="005D6AEE">
      <w:rPr>
        <w:rFonts w:ascii="Calibri" w:hAnsi="Calibri"/>
        <w:sz w:val="12"/>
      </w:rPr>
      <w:t>as a result of</w:t>
    </w:r>
    <w:proofErr w:type="gramEnd"/>
    <w:r w:rsidRPr="005D6AEE">
      <w:rPr>
        <w:rFonts w:ascii="Calibri" w:hAnsi="Calibri"/>
        <w:sz w:val="12"/>
      </w:rPr>
      <w:t xml:space="preserve"> any such reliance by any producer.</w:t>
    </w:r>
    <w:r>
      <w:rPr>
        <w:rFonts w:ascii="Calibri" w:hAnsi="Calibri"/>
        <w:sz w:val="12"/>
      </w:rPr>
      <w:t xml:space="preserve"> </w:t>
    </w:r>
    <w:r>
      <w:rPr>
        <w:rFonts w:ascii="Calibri" w:hAnsi="Calibri"/>
        <w:sz w:val="12"/>
      </w:rPr>
      <w:tab/>
    </w:r>
    <w:r>
      <w:rPr>
        <w:rFonts w:ascii="Calibri" w:hAnsi="Calibri"/>
        <w:sz w:val="12"/>
      </w:rPr>
      <w:tab/>
    </w:r>
    <w:r>
      <w:rPr>
        <w:rFonts w:ascii="Calibri" w:hAnsi="Calibri"/>
        <w:sz w:val="12"/>
      </w:rPr>
      <w:tab/>
    </w:r>
    <w:r>
      <w:rPr>
        <w:rFonts w:ascii="Calibri" w:hAnsi="Calibri"/>
        <w:sz w:val="12"/>
      </w:rPr>
      <w:tab/>
      <w:t xml:space="preserve">The Australian Pork Industry Quality Assurance Program – SOP 19 (Version </w:t>
    </w:r>
    <w:r w:rsidR="00731739">
      <w:rPr>
        <w:rFonts w:ascii="Calibri" w:hAnsi="Calibri"/>
        <w:sz w:val="12"/>
      </w:rPr>
      <w:t>5.2</w:t>
    </w:r>
    <w:r w:rsidR="00D854ED">
      <w:rPr>
        <w:rFonts w:ascii="Calibri" w:hAnsi="Calibri"/>
        <w:sz w:val="12"/>
      </w:rPr>
      <w:t xml:space="preserve"> </w:t>
    </w:r>
    <w:r w:rsidR="00731739">
      <w:rPr>
        <w:rFonts w:ascii="Calibri" w:hAnsi="Calibri"/>
        <w:sz w:val="12"/>
      </w:rPr>
      <w:t>12</w:t>
    </w:r>
    <w:r w:rsidR="00D854ED">
      <w:rPr>
        <w:rFonts w:ascii="Calibri" w:hAnsi="Calibri"/>
        <w:sz w:val="12"/>
      </w:rPr>
      <w:t>/20</w:t>
    </w:r>
    <w:r w:rsidR="00731739">
      <w:rPr>
        <w:rFonts w:ascii="Calibri" w:hAnsi="Calibri"/>
        <w:sz w:val="12"/>
      </w:rPr>
      <w:t>22</w:t>
    </w:r>
    <w:r>
      <w:rPr>
        <w:rFonts w:ascii="Calibri" w:hAnsi="Calibri"/>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4562" w14:textId="77777777" w:rsidR="00E0127B" w:rsidRDefault="00E01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9857" w14:textId="77777777" w:rsidR="000B2B60" w:rsidRDefault="000B2B60" w:rsidP="00954A7B">
      <w:pPr>
        <w:spacing w:after="0"/>
      </w:pPr>
      <w:r>
        <w:separator/>
      </w:r>
    </w:p>
  </w:footnote>
  <w:footnote w:type="continuationSeparator" w:id="0">
    <w:p w14:paraId="75A258CC" w14:textId="77777777" w:rsidR="000B2B60" w:rsidRDefault="000B2B60" w:rsidP="00954A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BC93" w14:textId="77777777" w:rsidR="00C20757" w:rsidRDefault="00C20757" w:rsidP="00954A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134BC" w14:textId="77777777" w:rsidR="00C20757" w:rsidRDefault="00C20757" w:rsidP="00954A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59E" w14:textId="256E130E" w:rsidR="00C20757" w:rsidRDefault="0020455C" w:rsidP="00954A7B">
    <w:pPr>
      <w:pStyle w:val="Header"/>
      <w:framePr w:wrap="around" w:vAnchor="text" w:hAnchor="margin" w:xAlign="right" w:y="1"/>
      <w:rPr>
        <w:rStyle w:val="PageNumber"/>
      </w:rPr>
    </w:pPr>
    <w:r>
      <w:rPr>
        <w:rStyle w:val="PageNumber"/>
      </w:rPr>
      <w:pict w14:anchorId="77878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D34E22B" w14:textId="77777777" w:rsidR="00C20757" w:rsidRDefault="00C20757" w:rsidP="00954A7B">
    <w:pPr>
      <w:pStyle w:val="Header"/>
      <w:tabs>
        <w:tab w:val="left" w:pos="4536"/>
      </w:tabs>
      <w:ind w:right="360"/>
    </w:pPr>
  </w:p>
  <w:tbl>
    <w:tblPr>
      <w:tblW w:w="9781" w:type="dxa"/>
      <w:tblLayout w:type="fixed"/>
      <w:tblCellMar>
        <w:left w:w="0" w:type="dxa"/>
        <w:right w:w="0" w:type="dxa"/>
      </w:tblCellMar>
      <w:tblLook w:val="0000" w:firstRow="0" w:lastRow="0" w:firstColumn="0" w:lastColumn="0" w:noHBand="0" w:noVBand="0"/>
    </w:tblPr>
    <w:tblGrid>
      <w:gridCol w:w="9781"/>
    </w:tblGrid>
    <w:tr w:rsidR="00C20757" w:rsidRPr="00A3317D" w14:paraId="4DC8EBF0" w14:textId="77777777">
      <w:trPr>
        <w:cantSplit/>
        <w:tblHeader/>
      </w:trPr>
      <w:tc>
        <w:tcPr>
          <w:tcW w:w="9781" w:type="dxa"/>
          <w:tcBorders>
            <w:top w:val="single" w:sz="4" w:space="0" w:color="auto"/>
            <w:left w:val="single" w:sz="4" w:space="0" w:color="auto"/>
            <w:bottom w:val="single" w:sz="4" w:space="0" w:color="auto"/>
            <w:right w:val="single" w:sz="4" w:space="0" w:color="auto"/>
          </w:tcBorders>
          <w:shd w:val="clear" w:color="FFFFFF" w:fill="D9D9D9"/>
          <w:tcMar>
            <w:top w:w="80" w:type="dxa"/>
            <w:left w:w="80" w:type="dxa"/>
            <w:bottom w:w="80" w:type="dxa"/>
            <w:right w:w="80" w:type="dxa"/>
          </w:tcMar>
        </w:tcPr>
        <w:p w14:paraId="40D53116" w14:textId="77777777" w:rsidR="00C20757" w:rsidRPr="00A3317D" w:rsidRDefault="00C20757" w:rsidP="005B33BC">
          <w:r w:rsidRPr="00A3317D">
            <w:rPr>
              <w:rFonts w:ascii="Calibri-Bold" w:hAnsi="Calibri-Bold" w:cs="Calibri-Bold"/>
              <w:b/>
              <w:bCs/>
              <w:sz w:val="28"/>
            </w:rPr>
            <w:t xml:space="preserve">SOP </w:t>
          </w:r>
          <w:r w:rsidR="005B33BC">
            <w:rPr>
              <w:rFonts w:ascii="Calibri-Bold" w:hAnsi="Calibri-Bold" w:cs="Calibri-Bold"/>
              <w:b/>
              <w:bCs/>
              <w:sz w:val="28"/>
            </w:rPr>
            <w:t>20</w:t>
          </w:r>
          <w:r w:rsidRPr="00A3317D">
            <w:rPr>
              <w:rFonts w:ascii="Calibri-Bold" w:hAnsi="Calibri-Bold" w:cs="Calibri-Bold"/>
              <w:b/>
              <w:bCs/>
              <w:sz w:val="28"/>
            </w:rPr>
            <w:t xml:space="preserve"> – </w:t>
          </w:r>
          <w:r>
            <w:rPr>
              <w:rFonts w:ascii="Calibri-Bold" w:hAnsi="Calibri-Bold" w:cs="Calibri-Bold"/>
              <w:b/>
              <w:bCs/>
              <w:sz w:val="28"/>
            </w:rPr>
            <w:t xml:space="preserve">CUSTOMER SPECIFICATIONS </w:t>
          </w:r>
          <w:r w:rsidR="00DD7BFA">
            <w:rPr>
              <w:rFonts w:ascii="Calibri-Bold" w:hAnsi="Calibri-Bold" w:cs="Calibri-Bold"/>
              <w:b/>
              <w:bCs/>
              <w:sz w:val="28"/>
            </w:rPr>
            <w:t>- COLES</w:t>
          </w:r>
          <w:r>
            <w:rPr>
              <w:rFonts w:ascii="Calibri-Bold" w:hAnsi="Calibri-Bold" w:cs="Calibri-Bold"/>
              <w:b/>
              <w:bCs/>
              <w:sz w:val="28"/>
            </w:rPr>
            <w:t xml:space="preserve"> (</w:t>
          </w:r>
          <w:proofErr w:type="gramStart"/>
          <w:r>
            <w:rPr>
              <w:rFonts w:ascii="Calibri-Bold" w:hAnsi="Calibri-Bold" w:cs="Calibri-Bold"/>
              <w:b/>
              <w:bCs/>
              <w:sz w:val="28"/>
            </w:rPr>
            <w:t>C</w:t>
          </w:r>
          <w:r w:rsidR="00DD7BFA">
            <w:rPr>
              <w:rFonts w:ascii="Calibri-Bold" w:hAnsi="Calibri-Bold" w:cs="Calibri-Bold"/>
              <w:b/>
              <w:bCs/>
              <w:sz w:val="28"/>
            </w:rPr>
            <w:t>SC</w:t>
          </w:r>
          <w:r>
            <w:rPr>
              <w:rFonts w:ascii="Calibri-Bold" w:hAnsi="Calibri-Bold" w:cs="Calibri-Bold"/>
              <w:b/>
              <w:bCs/>
              <w:sz w:val="28"/>
            </w:rPr>
            <w:t>)</w:t>
          </w:r>
          <w:r w:rsidRPr="00A3317D">
            <w:rPr>
              <w:rFonts w:ascii="Calibri-Bold" w:hAnsi="Calibri-Bold" w:cs="Calibri-Bold"/>
              <w:b/>
              <w:bCs/>
              <w:i/>
            </w:rPr>
            <w:t xml:space="preserve">   </w:t>
          </w:r>
          <w:proofErr w:type="gramEnd"/>
          <w:r w:rsidRPr="00A3317D">
            <w:rPr>
              <w:rFonts w:ascii="Calibri-Bold" w:hAnsi="Calibri-Bold" w:cs="Calibri-Bold"/>
              <w:b/>
              <w:bCs/>
              <w:i/>
            </w:rPr>
            <w:t xml:space="preserve">           PAGE: </w:t>
          </w:r>
          <w:r w:rsidRPr="00A3317D">
            <w:rPr>
              <w:rFonts w:ascii="Calibri-Bold" w:hAnsi="Calibri-Bold" w:cs="Calibri-Bold"/>
              <w:b/>
              <w:bCs/>
              <w:i/>
            </w:rPr>
            <w:fldChar w:fldCharType="begin"/>
          </w:r>
          <w:r w:rsidRPr="00A3317D">
            <w:rPr>
              <w:rFonts w:ascii="Calibri-Bold" w:hAnsi="Calibri-Bold" w:cs="Calibri-Bold"/>
              <w:b/>
              <w:bCs/>
              <w:i/>
            </w:rPr>
            <w:instrText xml:space="preserve"> PAGE </w:instrText>
          </w:r>
          <w:r w:rsidRPr="00A3317D">
            <w:rPr>
              <w:rFonts w:ascii="Calibri-Bold" w:hAnsi="Calibri-Bold" w:cs="Calibri-Bold"/>
              <w:b/>
              <w:bCs/>
              <w:i/>
            </w:rPr>
            <w:fldChar w:fldCharType="separate"/>
          </w:r>
          <w:r w:rsidR="00264B99">
            <w:rPr>
              <w:rFonts w:ascii="Calibri-Bold" w:hAnsi="Calibri-Bold" w:cs="Calibri-Bold"/>
              <w:b/>
              <w:bCs/>
              <w:i/>
              <w:noProof/>
            </w:rPr>
            <w:t>2</w:t>
          </w:r>
          <w:r w:rsidRPr="00A3317D">
            <w:rPr>
              <w:rFonts w:ascii="Calibri-Bold" w:hAnsi="Calibri-Bold" w:cs="Calibri-Bold"/>
              <w:b/>
              <w:bCs/>
              <w:i/>
            </w:rPr>
            <w:fldChar w:fldCharType="end"/>
          </w:r>
          <w:r w:rsidRPr="00A3317D">
            <w:rPr>
              <w:rFonts w:ascii="Calibri-Bold" w:hAnsi="Calibri-Bold" w:cs="Calibri-Bold"/>
              <w:b/>
              <w:bCs/>
              <w:i/>
            </w:rPr>
            <w:t xml:space="preserve"> of </w:t>
          </w:r>
          <w:r w:rsidRPr="00A3317D">
            <w:rPr>
              <w:rFonts w:ascii="Calibri-Bold" w:hAnsi="Calibri-Bold" w:cs="Calibri-Bold"/>
              <w:b/>
              <w:bCs/>
              <w:i/>
            </w:rPr>
            <w:fldChar w:fldCharType="begin"/>
          </w:r>
          <w:r w:rsidRPr="00A3317D">
            <w:rPr>
              <w:rFonts w:ascii="Calibri-Bold" w:hAnsi="Calibri-Bold" w:cs="Calibri-Bold"/>
              <w:b/>
              <w:bCs/>
              <w:i/>
            </w:rPr>
            <w:instrText xml:space="preserve"> NUMPAGES  </w:instrText>
          </w:r>
          <w:r w:rsidRPr="00A3317D">
            <w:rPr>
              <w:rFonts w:ascii="Calibri-Bold" w:hAnsi="Calibri-Bold" w:cs="Calibri-Bold"/>
              <w:b/>
              <w:bCs/>
              <w:i/>
            </w:rPr>
            <w:fldChar w:fldCharType="separate"/>
          </w:r>
          <w:r w:rsidR="00264B99">
            <w:rPr>
              <w:rFonts w:ascii="Calibri-Bold" w:hAnsi="Calibri-Bold" w:cs="Calibri-Bold"/>
              <w:b/>
              <w:bCs/>
              <w:i/>
              <w:noProof/>
            </w:rPr>
            <w:t>2</w:t>
          </w:r>
          <w:r w:rsidRPr="00A3317D">
            <w:rPr>
              <w:rFonts w:ascii="Calibri-Bold" w:hAnsi="Calibri-Bold" w:cs="Calibri-Bold"/>
              <w:b/>
              <w:bCs/>
              <w:i/>
            </w:rPr>
            <w:fldChar w:fldCharType="end"/>
          </w:r>
        </w:p>
      </w:tc>
    </w:tr>
  </w:tbl>
  <w:p w14:paraId="301032F3" w14:textId="77777777" w:rsidR="00C20757" w:rsidRDefault="00C20757" w:rsidP="00954A7B">
    <w:pPr>
      <w:pStyle w:val="Header"/>
      <w:tabs>
        <w:tab w:val="left"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8E91" w14:textId="77777777" w:rsidR="00E0127B" w:rsidRDefault="00E01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025"/>
    <w:multiLevelType w:val="hybridMultilevel"/>
    <w:tmpl w:val="FF32BEF4"/>
    <w:lvl w:ilvl="0" w:tplc="326CA5A2">
      <w:start w:val="1"/>
      <w:numFmt w:val="bullet"/>
      <w:pStyle w:val="APIQList2"/>
      <w:lvlText w:val="-"/>
      <w:lvlJc w:val="left"/>
      <w:pPr>
        <w:ind w:left="1800" w:hanging="360"/>
      </w:pPr>
      <w:rPr>
        <w:rFonts w:ascii="Courier New" w:hAnsi="Courier New" w:hint="default"/>
        <w:color w:val="auto"/>
      </w:rPr>
    </w:lvl>
    <w:lvl w:ilvl="1" w:tplc="5C627A2C">
      <w:start w:val="1"/>
      <w:numFmt w:val="bullet"/>
      <w:pStyle w:val="APIQList3"/>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81C1780"/>
    <w:multiLevelType w:val="hybridMultilevel"/>
    <w:tmpl w:val="1B421408"/>
    <w:lvl w:ilvl="0" w:tplc="88CEC782">
      <w:start w:val="1"/>
      <w:numFmt w:val="bullet"/>
      <w:lvlText w:val="-"/>
      <w:lvlJc w:val="left"/>
      <w:pPr>
        <w:ind w:left="937" w:hanging="360"/>
      </w:pPr>
      <w:rPr>
        <w:rFonts w:ascii="Courier New" w:hAnsi="Courier New" w:hint="default"/>
      </w:rPr>
    </w:lvl>
    <w:lvl w:ilvl="1" w:tplc="0C090003" w:tentative="1">
      <w:start w:val="1"/>
      <w:numFmt w:val="bullet"/>
      <w:lvlText w:val="o"/>
      <w:lvlJc w:val="left"/>
      <w:pPr>
        <w:ind w:left="1657" w:hanging="360"/>
      </w:pPr>
      <w:rPr>
        <w:rFonts w:ascii="Courier New" w:hAnsi="Courier New" w:cs="Courier New" w:hint="default"/>
      </w:rPr>
    </w:lvl>
    <w:lvl w:ilvl="2" w:tplc="0C090005" w:tentative="1">
      <w:start w:val="1"/>
      <w:numFmt w:val="bullet"/>
      <w:lvlText w:val=""/>
      <w:lvlJc w:val="left"/>
      <w:pPr>
        <w:ind w:left="2377" w:hanging="360"/>
      </w:pPr>
      <w:rPr>
        <w:rFonts w:ascii="Wingdings" w:hAnsi="Wingdings" w:hint="default"/>
      </w:rPr>
    </w:lvl>
    <w:lvl w:ilvl="3" w:tplc="0C090001" w:tentative="1">
      <w:start w:val="1"/>
      <w:numFmt w:val="bullet"/>
      <w:lvlText w:val=""/>
      <w:lvlJc w:val="left"/>
      <w:pPr>
        <w:ind w:left="3097" w:hanging="360"/>
      </w:pPr>
      <w:rPr>
        <w:rFonts w:ascii="Symbol" w:hAnsi="Symbol" w:hint="default"/>
      </w:rPr>
    </w:lvl>
    <w:lvl w:ilvl="4" w:tplc="0C090003" w:tentative="1">
      <w:start w:val="1"/>
      <w:numFmt w:val="bullet"/>
      <w:lvlText w:val="o"/>
      <w:lvlJc w:val="left"/>
      <w:pPr>
        <w:ind w:left="3817" w:hanging="360"/>
      </w:pPr>
      <w:rPr>
        <w:rFonts w:ascii="Courier New" w:hAnsi="Courier New" w:cs="Courier New" w:hint="default"/>
      </w:rPr>
    </w:lvl>
    <w:lvl w:ilvl="5" w:tplc="0C090005" w:tentative="1">
      <w:start w:val="1"/>
      <w:numFmt w:val="bullet"/>
      <w:lvlText w:val=""/>
      <w:lvlJc w:val="left"/>
      <w:pPr>
        <w:ind w:left="4537" w:hanging="360"/>
      </w:pPr>
      <w:rPr>
        <w:rFonts w:ascii="Wingdings" w:hAnsi="Wingdings" w:hint="default"/>
      </w:rPr>
    </w:lvl>
    <w:lvl w:ilvl="6" w:tplc="0C090001" w:tentative="1">
      <w:start w:val="1"/>
      <w:numFmt w:val="bullet"/>
      <w:lvlText w:val=""/>
      <w:lvlJc w:val="left"/>
      <w:pPr>
        <w:ind w:left="5257" w:hanging="360"/>
      </w:pPr>
      <w:rPr>
        <w:rFonts w:ascii="Symbol" w:hAnsi="Symbol" w:hint="default"/>
      </w:rPr>
    </w:lvl>
    <w:lvl w:ilvl="7" w:tplc="0C090003" w:tentative="1">
      <w:start w:val="1"/>
      <w:numFmt w:val="bullet"/>
      <w:lvlText w:val="o"/>
      <w:lvlJc w:val="left"/>
      <w:pPr>
        <w:ind w:left="5977" w:hanging="360"/>
      </w:pPr>
      <w:rPr>
        <w:rFonts w:ascii="Courier New" w:hAnsi="Courier New" w:cs="Courier New" w:hint="default"/>
      </w:rPr>
    </w:lvl>
    <w:lvl w:ilvl="8" w:tplc="0C090005" w:tentative="1">
      <w:start w:val="1"/>
      <w:numFmt w:val="bullet"/>
      <w:lvlText w:val=""/>
      <w:lvlJc w:val="left"/>
      <w:pPr>
        <w:ind w:left="6697" w:hanging="360"/>
      </w:pPr>
      <w:rPr>
        <w:rFonts w:ascii="Wingdings" w:hAnsi="Wingdings" w:hint="default"/>
      </w:rPr>
    </w:lvl>
  </w:abstractNum>
  <w:abstractNum w:abstractNumId="2" w15:restartNumberingAfterBreak="0">
    <w:nsid w:val="1B6F1DCA"/>
    <w:multiLevelType w:val="hybridMultilevel"/>
    <w:tmpl w:val="04D6EBE8"/>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 w15:restartNumberingAfterBreak="0">
    <w:nsid w:val="1BA37FAE"/>
    <w:multiLevelType w:val="hybridMultilevel"/>
    <w:tmpl w:val="3322E5BA"/>
    <w:lvl w:ilvl="0" w:tplc="CDEA15B0">
      <w:start w:val="1"/>
      <w:numFmt w:val="decimal"/>
      <w:pStyle w:val="APIQTableNumbered1"/>
      <w:lvlText w:val="%1."/>
      <w:lvlJc w:val="right"/>
      <w:pPr>
        <w:ind w:left="830" w:hanging="360"/>
      </w:pPr>
      <w:rPr>
        <w:rFonts w:hint="default"/>
      </w:rPr>
    </w:lvl>
    <w:lvl w:ilvl="1" w:tplc="0C090003" w:tentative="1">
      <w:start w:val="1"/>
      <w:numFmt w:val="lowerLetter"/>
      <w:lvlText w:val="%2."/>
      <w:lvlJc w:val="left"/>
      <w:pPr>
        <w:ind w:left="1550" w:hanging="360"/>
      </w:pPr>
    </w:lvl>
    <w:lvl w:ilvl="2" w:tplc="0C090005" w:tentative="1">
      <w:start w:val="1"/>
      <w:numFmt w:val="lowerRoman"/>
      <w:lvlText w:val="%3."/>
      <w:lvlJc w:val="right"/>
      <w:pPr>
        <w:ind w:left="2270" w:hanging="180"/>
      </w:pPr>
    </w:lvl>
    <w:lvl w:ilvl="3" w:tplc="0C090001" w:tentative="1">
      <w:start w:val="1"/>
      <w:numFmt w:val="decimal"/>
      <w:lvlText w:val="%4."/>
      <w:lvlJc w:val="left"/>
      <w:pPr>
        <w:ind w:left="2990" w:hanging="360"/>
      </w:pPr>
    </w:lvl>
    <w:lvl w:ilvl="4" w:tplc="0C090003" w:tentative="1">
      <w:start w:val="1"/>
      <w:numFmt w:val="lowerLetter"/>
      <w:lvlText w:val="%5."/>
      <w:lvlJc w:val="left"/>
      <w:pPr>
        <w:ind w:left="3710" w:hanging="360"/>
      </w:pPr>
    </w:lvl>
    <w:lvl w:ilvl="5" w:tplc="0C090005" w:tentative="1">
      <w:start w:val="1"/>
      <w:numFmt w:val="lowerRoman"/>
      <w:lvlText w:val="%6."/>
      <w:lvlJc w:val="right"/>
      <w:pPr>
        <w:ind w:left="4430" w:hanging="180"/>
      </w:pPr>
    </w:lvl>
    <w:lvl w:ilvl="6" w:tplc="0C090001" w:tentative="1">
      <w:start w:val="1"/>
      <w:numFmt w:val="decimal"/>
      <w:lvlText w:val="%7."/>
      <w:lvlJc w:val="left"/>
      <w:pPr>
        <w:ind w:left="5150" w:hanging="360"/>
      </w:pPr>
    </w:lvl>
    <w:lvl w:ilvl="7" w:tplc="0C090003" w:tentative="1">
      <w:start w:val="1"/>
      <w:numFmt w:val="lowerLetter"/>
      <w:lvlText w:val="%8."/>
      <w:lvlJc w:val="left"/>
      <w:pPr>
        <w:ind w:left="5870" w:hanging="360"/>
      </w:pPr>
    </w:lvl>
    <w:lvl w:ilvl="8" w:tplc="0C090005" w:tentative="1">
      <w:start w:val="1"/>
      <w:numFmt w:val="lowerRoman"/>
      <w:lvlText w:val="%9."/>
      <w:lvlJc w:val="right"/>
      <w:pPr>
        <w:ind w:left="6590" w:hanging="180"/>
      </w:pPr>
    </w:lvl>
  </w:abstractNum>
  <w:abstractNum w:abstractNumId="4" w15:restartNumberingAfterBreak="0">
    <w:nsid w:val="1FF123D7"/>
    <w:multiLevelType w:val="hybridMultilevel"/>
    <w:tmpl w:val="676C0D12"/>
    <w:lvl w:ilvl="0" w:tplc="88CEC782">
      <w:start w:val="1"/>
      <w:numFmt w:val="bullet"/>
      <w:lvlText w:val="-"/>
      <w:lvlJc w:val="left"/>
      <w:pPr>
        <w:ind w:left="924" w:hanging="360"/>
      </w:pPr>
      <w:rPr>
        <w:rFonts w:ascii="Courier New" w:hAnsi="Courier New"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5" w15:restartNumberingAfterBreak="0">
    <w:nsid w:val="213C2242"/>
    <w:multiLevelType w:val="hybridMultilevel"/>
    <w:tmpl w:val="E4320E5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 w15:restartNumberingAfterBreak="0">
    <w:nsid w:val="248B2E58"/>
    <w:multiLevelType w:val="hybridMultilevel"/>
    <w:tmpl w:val="414C91A0"/>
    <w:lvl w:ilvl="0" w:tplc="88CEC782">
      <w:start w:val="1"/>
      <w:numFmt w:val="bullet"/>
      <w:lvlText w:val="-"/>
      <w:lvlJc w:val="left"/>
      <w:pPr>
        <w:ind w:left="924" w:hanging="360"/>
      </w:pPr>
      <w:rPr>
        <w:rFonts w:ascii="Courier New" w:hAnsi="Courier New"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7" w15:restartNumberingAfterBreak="0">
    <w:nsid w:val="25630E56"/>
    <w:multiLevelType w:val="hybridMultilevel"/>
    <w:tmpl w:val="3DD4537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293D45FC"/>
    <w:multiLevelType w:val="hybridMultilevel"/>
    <w:tmpl w:val="36AE42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3BD1AC9"/>
    <w:multiLevelType w:val="hybridMultilevel"/>
    <w:tmpl w:val="54B2A688"/>
    <w:lvl w:ilvl="0" w:tplc="4E745238">
      <w:start w:val="1"/>
      <w:numFmt w:val="decimal"/>
      <w:pStyle w:val="APIQNumberedList1"/>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67F6F36"/>
    <w:multiLevelType w:val="hybridMultilevel"/>
    <w:tmpl w:val="56705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22C1F"/>
    <w:multiLevelType w:val="hybridMultilevel"/>
    <w:tmpl w:val="D6B217DA"/>
    <w:lvl w:ilvl="0" w:tplc="88CEC782">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91E6067"/>
    <w:multiLevelType w:val="hybridMultilevel"/>
    <w:tmpl w:val="44DE4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8A6D62"/>
    <w:multiLevelType w:val="hybridMultilevel"/>
    <w:tmpl w:val="13F02BF8"/>
    <w:lvl w:ilvl="0" w:tplc="88CEC782">
      <w:start w:val="1"/>
      <w:numFmt w:val="bullet"/>
      <w:lvlText w:val="-"/>
      <w:lvlJc w:val="left"/>
      <w:pPr>
        <w:ind w:left="924" w:hanging="360"/>
      </w:pPr>
      <w:rPr>
        <w:rFonts w:ascii="Courier New" w:hAnsi="Courier New"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4" w15:restartNumberingAfterBreak="0">
    <w:nsid w:val="3F601090"/>
    <w:multiLevelType w:val="hybridMultilevel"/>
    <w:tmpl w:val="ED36ADEA"/>
    <w:lvl w:ilvl="0" w:tplc="8BEAF4DE">
      <w:start w:val="1"/>
      <w:numFmt w:val="bullet"/>
      <w:lvlText w:val="-"/>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5994E36"/>
    <w:multiLevelType w:val="hybridMultilevel"/>
    <w:tmpl w:val="62665D9C"/>
    <w:lvl w:ilvl="0" w:tplc="88CEC782">
      <w:start w:val="1"/>
      <w:numFmt w:val="bullet"/>
      <w:lvlText w:val="-"/>
      <w:lvlJc w:val="left"/>
      <w:pPr>
        <w:ind w:left="960" w:hanging="360"/>
      </w:pPr>
      <w:rPr>
        <w:rFonts w:ascii="Courier New" w:hAnsi="Courier New"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6" w15:restartNumberingAfterBreak="0">
    <w:nsid w:val="4D614164"/>
    <w:multiLevelType w:val="hybridMultilevel"/>
    <w:tmpl w:val="B720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421E14"/>
    <w:multiLevelType w:val="hybridMultilevel"/>
    <w:tmpl w:val="34948C3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59CF18F8"/>
    <w:multiLevelType w:val="hybridMultilevel"/>
    <w:tmpl w:val="DD06D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55449E"/>
    <w:multiLevelType w:val="hybridMultilevel"/>
    <w:tmpl w:val="2A1E45C8"/>
    <w:lvl w:ilvl="0" w:tplc="88CEC782">
      <w:start w:val="1"/>
      <w:numFmt w:val="bullet"/>
      <w:lvlText w:val="-"/>
      <w:lvlJc w:val="left"/>
      <w:pPr>
        <w:ind w:left="937" w:hanging="360"/>
      </w:pPr>
      <w:rPr>
        <w:rFonts w:ascii="Courier New" w:hAnsi="Courier New" w:hint="default"/>
      </w:rPr>
    </w:lvl>
    <w:lvl w:ilvl="1" w:tplc="0C090003" w:tentative="1">
      <w:start w:val="1"/>
      <w:numFmt w:val="bullet"/>
      <w:lvlText w:val="o"/>
      <w:lvlJc w:val="left"/>
      <w:pPr>
        <w:ind w:left="1657" w:hanging="360"/>
      </w:pPr>
      <w:rPr>
        <w:rFonts w:ascii="Courier New" w:hAnsi="Courier New" w:cs="Courier New" w:hint="default"/>
      </w:rPr>
    </w:lvl>
    <w:lvl w:ilvl="2" w:tplc="0C090005" w:tentative="1">
      <w:start w:val="1"/>
      <w:numFmt w:val="bullet"/>
      <w:lvlText w:val=""/>
      <w:lvlJc w:val="left"/>
      <w:pPr>
        <w:ind w:left="2377" w:hanging="360"/>
      </w:pPr>
      <w:rPr>
        <w:rFonts w:ascii="Wingdings" w:hAnsi="Wingdings" w:hint="default"/>
      </w:rPr>
    </w:lvl>
    <w:lvl w:ilvl="3" w:tplc="0C090001" w:tentative="1">
      <w:start w:val="1"/>
      <w:numFmt w:val="bullet"/>
      <w:lvlText w:val=""/>
      <w:lvlJc w:val="left"/>
      <w:pPr>
        <w:ind w:left="3097" w:hanging="360"/>
      </w:pPr>
      <w:rPr>
        <w:rFonts w:ascii="Symbol" w:hAnsi="Symbol" w:hint="default"/>
      </w:rPr>
    </w:lvl>
    <w:lvl w:ilvl="4" w:tplc="0C090003" w:tentative="1">
      <w:start w:val="1"/>
      <w:numFmt w:val="bullet"/>
      <w:lvlText w:val="o"/>
      <w:lvlJc w:val="left"/>
      <w:pPr>
        <w:ind w:left="3817" w:hanging="360"/>
      </w:pPr>
      <w:rPr>
        <w:rFonts w:ascii="Courier New" w:hAnsi="Courier New" w:cs="Courier New" w:hint="default"/>
      </w:rPr>
    </w:lvl>
    <w:lvl w:ilvl="5" w:tplc="0C090005" w:tentative="1">
      <w:start w:val="1"/>
      <w:numFmt w:val="bullet"/>
      <w:lvlText w:val=""/>
      <w:lvlJc w:val="left"/>
      <w:pPr>
        <w:ind w:left="4537" w:hanging="360"/>
      </w:pPr>
      <w:rPr>
        <w:rFonts w:ascii="Wingdings" w:hAnsi="Wingdings" w:hint="default"/>
      </w:rPr>
    </w:lvl>
    <w:lvl w:ilvl="6" w:tplc="0C090001" w:tentative="1">
      <w:start w:val="1"/>
      <w:numFmt w:val="bullet"/>
      <w:lvlText w:val=""/>
      <w:lvlJc w:val="left"/>
      <w:pPr>
        <w:ind w:left="5257" w:hanging="360"/>
      </w:pPr>
      <w:rPr>
        <w:rFonts w:ascii="Symbol" w:hAnsi="Symbol" w:hint="default"/>
      </w:rPr>
    </w:lvl>
    <w:lvl w:ilvl="7" w:tplc="0C090003" w:tentative="1">
      <w:start w:val="1"/>
      <w:numFmt w:val="bullet"/>
      <w:lvlText w:val="o"/>
      <w:lvlJc w:val="left"/>
      <w:pPr>
        <w:ind w:left="5977" w:hanging="360"/>
      </w:pPr>
      <w:rPr>
        <w:rFonts w:ascii="Courier New" w:hAnsi="Courier New" w:cs="Courier New" w:hint="default"/>
      </w:rPr>
    </w:lvl>
    <w:lvl w:ilvl="8" w:tplc="0C090005" w:tentative="1">
      <w:start w:val="1"/>
      <w:numFmt w:val="bullet"/>
      <w:lvlText w:val=""/>
      <w:lvlJc w:val="left"/>
      <w:pPr>
        <w:ind w:left="6697" w:hanging="360"/>
      </w:pPr>
      <w:rPr>
        <w:rFonts w:ascii="Wingdings" w:hAnsi="Wingdings" w:hint="default"/>
      </w:rPr>
    </w:lvl>
  </w:abstractNum>
  <w:abstractNum w:abstractNumId="20" w15:restartNumberingAfterBreak="0">
    <w:nsid w:val="60154F68"/>
    <w:multiLevelType w:val="hybridMultilevel"/>
    <w:tmpl w:val="F956EF56"/>
    <w:lvl w:ilvl="0" w:tplc="4CE20C0C">
      <w:start w:val="1"/>
      <w:numFmt w:val="bullet"/>
      <w:pStyle w:val="BodyText-DotPoints"/>
      <w:lvlText w:val=""/>
      <w:lvlJc w:val="left"/>
      <w:pPr>
        <w:tabs>
          <w:tab w:val="num" w:pos="567"/>
        </w:tabs>
        <w:ind w:left="567" w:hanging="283"/>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6640D"/>
    <w:multiLevelType w:val="hybridMultilevel"/>
    <w:tmpl w:val="33106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AB1D35"/>
    <w:multiLevelType w:val="hybridMultilevel"/>
    <w:tmpl w:val="66601006"/>
    <w:lvl w:ilvl="0" w:tplc="88CEC782">
      <w:start w:val="1"/>
      <w:numFmt w:val="bullet"/>
      <w:lvlText w:val="-"/>
      <w:lvlJc w:val="left"/>
      <w:pPr>
        <w:ind w:left="924" w:hanging="360"/>
      </w:pPr>
      <w:rPr>
        <w:rFonts w:ascii="Courier New" w:hAnsi="Courier New"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3" w15:restartNumberingAfterBreak="0">
    <w:nsid w:val="73C103FF"/>
    <w:multiLevelType w:val="hybridMultilevel"/>
    <w:tmpl w:val="4B92838A"/>
    <w:lvl w:ilvl="0" w:tplc="C5E67BFC">
      <w:start w:val="1"/>
      <w:numFmt w:val="upperLetter"/>
      <w:pStyle w:val="APIQList1"/>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4078287">
    <w:abstractNumId w:val="20"/>
  </w:num>
  <w:num w:numId="2" w16cid:durableId="422799389">
    <w:abstractNumId w:val="13"/>
  </w:num>
  <w:num w:numId="3" w16cid:durableId="1992635203">
    <w:abstractNumId w:val="9"/>
  </w:num>
  <w:num w:numId="4" w16cid:durableId="1349143555">
    <w:abstractNumId w:val="11"/>
  </w:num>
  <w:num w:numId="5" w16cid:durableId="1140879381">
    <w:abstractNumId w:val="0"/>
  </w:num>
  <w:num w:numId="6" w16cid:durableId="893392205">
    <w:abstractNumId w:val="20"/>
  </w:num>
  <w:num w:numId="7" w16cid:durableId="1471895773">
    <w:abstractNumId w:val="4"/>
  </w:num>
  <w:num w:numId="8" w16cid:durableId="1472363606">
    <w:abstractNumId w:val="22"/>
  </w:num>
  <w:num w:numId="9" w16cid:durableId="1309747913">
    <w:abstractNumId w:val="1"/>
  </w:num>
  <w:num w:numId="10" w16cid:durableId="365250627">
    <w:abstractNumId w:val="15"/>
  </w:num>
  <w:num w:numId="11" w16cid:durableId="1694574448">
    <w:abstractNumId w:val="23"/>
  </w:num>
  <w:num w:numId="12" w16cid:durableId="865408170">
    <w:abstractNumId w:val="23"/>
    <w:lvlOverride w:ilvl="0">
      <w:startOverride w:val="1"/>
    </w:lvlOverride>
  </w:num>
  <w:num w:numId="13" w16cid:durableId="1990867418">
    <w:abstractNumId w:val="6"/>
  </w:num>
  <w:num w:numId="14" w16cid:durableId="248009283">
    <w:abstractNumId w:val="19"/>
  </w:num>
  <w:num w:numId="15" w16cid:durableId="741755446">
    <w:abstractNumId w:val="3"/>
  </w:num>
  <w:num w:numId="16" w16cid:durableId="910849435">
    <w:abstractNumId w:val="18"/>
  </w:num>
  <w:num w:numId="17" w16cid:durableId="122697649">
    <w:abstractNumId w:val="3"/>
    <w:lvlOverride w:ilvl="0">
      <w:startOverride w:val="1"/>
    </w:lvlOverride>
  </w:num>
  <w:num w:numId="18" w16cid:durableId="1049065651">
    <w:abstractNumId w:val="16"/>
  </w:num>
  <w:num w:numId="19" w16cid:durableId="1307200444">
    <w:abstractNumId w:val="5"/>
  </w:num>
  <w:num w:numId="20" w16cid:durableId="701637184">
    <w:abstractNumId w:val="7"/>
  </w:num>
  <w:num w:numId="21" w16cid:durableId="1794594352">
    <w:abstractNumId w:val="10"/>
  </w:num>
  <w:num w:numId="22" w16cid:durableId="1934391444">
    <w:abstractNumId w:val="8"/>
  </w:num>
  <w:num w:numId="23" w16cid:durableId="2146653107">
    <w:abstractNumId w:val="17"/>
  </w:num>
  <w:num w:numId="24" w16cid:durableId="176506791">
    <w:abstractNumId w:val="2"/>
  </w:num>
  <w:num w:numId="25" w16cid:durableId="79721811">
    <w:abstractNumId w:val="12"/>
  </w:num>
  <w:num w:numId="26" w16cid:durableId="1939750464">
    <w:abstractNumId w:val="21"/>
  </w:num>
  <w:num w:numId="27" w16cid:durableId="2431450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Moves/>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D74"/>
    <w:rsid w:val="00030FC2"/>
    <w:rsid w:val="00061A5D"/>
    <w:rsid w:val="00067616"/>
    <w:rsid w:val="000B2B60"/>
    <w:rsid w:val="000D0B69"/>
    <w:rsid w:val="000D537A"/>
    <w:rsid w:val="001178E7"/>
    <w:rsid w:val="00132BB8"/>
    <w:rsid w:val="0013436C"/>
    <w:rsid w:val="00144221"/>
    <w:rsid w:val="00154D0F"/>
    <w:rsid w:val="00161B6C"/>
    <w:rsid w:val="00167428"/>
    <w:rsid w:val="00167DD9"/>
    <w:rsid w:val="00182D21"/>
    <w:rsid w:val="00191F2E"/>
    <w:rsid w:val="001A18E7"/>
    <w:rsid w:val="001A1C54"/>
    <w:rsid w:val="001C06D1"/>
    <w:rsid w:val="001C0832"/>
    <w:rsid w:val="0020455C"/>
    <w:rsid w:val="00227A7B"/>
    <w:rsid w:val="0023420A"/>
    <w:rsid w:val="00264B99"/>
    <w:rsid w:val="00294597"/>
    <w:rsid w:val="002A60F3"/>
    <w:rsid w:val="002E7E3B"/>
    <w:rsid w:val="00311329"/>
    <w:rsid w:val="0039486F"/>
    <w:rsid w:val="003A209D"/>
    <w:rsid w:val="003A5D74"/>
    <w:rsid w:val="003B2D3B"/>
    <w:rsid w:val="003D2F56"/>
    <w:rsid w:val="0044531F"/>
    <w:rsid w:val="00476DF8"/>
    <w:rsid w:val="00527A69"/>
    <w:rsid w:val="005456DB"/>
    <w:rsid w:val="00547809"/>
    <w:rsid w:val="00547B9B"/>
    <w:rsid w:val="005A04BB"/>
    <w:rsid w:val="005A0577"/>
    <w:rsid w:val="005B33BC"/>
    <w:rsid w:val="005C7475"/>
    <w:rsid w:val="005E7C66"/>
    <w:rsid w:val="005F7BA1"/>
    <w:rsid w:val="006116AC"/>
    <w:rsid w:val="00625DD7"/>
    <w:rsid w:val="00627A2D"/>
    <w:rsid w:val="00645AE1"/>
    <w:rsid w:val="00662081"/>
    <w:rsid w:val="006807BB"/>
    <w:rsid w:val="00680E3B"/>
    <w:rsid w:val="00696B46"/>
    <w:rsid w:val="006A5981"/>
    <w:rsid w:val="00701CC4"/>
    <w:rsid w:val="00704245"/>
    <w:rsid w:val="007062CD"/>
    <w:rsid w:val="00731739"/>
    <w:rsid w:val="00756F87"/>
    <w:rsid w:val="00762A80"/>
    <w:rsid w:val="00794B42"/>
    <w:rsid w:val="007A1025"/>
    <w:rsid w:val="007D7045"/>
    <w:rsid w:val="00840CE5"/>
    <w:rsid w:val="0088033D"/>
    <w:rsid w:val="00891B0A"/>
    <w:rsid w:val="008C0095"/>
    <w:rsid w:val="008D1BFB"/>
    <w:rsid w:val="008D1F7A"/>
    <w:rsid w:val="00954A7B"/>
    <w:rsid w:val="009602AE"/>
    <w:rsid w:val="0097306C"/>
    <w:rsid w:val="009A5CBD"/>
    <w:rsid w:val="009C709A"/>
    <w:rsid w:val="009E7DB5"/>
    <w:rsid w:val="00A15913"/>
    <w:rsid w:val="00A22BE2"/>
    <w:rsid w:val="00A22D28"/>
    <w:rsid w:val="00A53C72"/>
    <w:rsid w:val="00AE0819"/>
    <w:rsid w:val="00AE1151"/>
    <w:rsid w:val="00AF57E3"/>
    <w:rsid w:val="00AF78C4"/>
    <w:rsid w:val="00B02941"/>
    <w:rsid w:val="00B369EE"/>
    <w:rsid w:val="00B4327B"/>
    <w:rsid w:val="00B54EFA"/>
    <w:rsid w:val="00B63D51"/>
    <w:rsid w:val="00B775AA"/>
    <w:rsid w:val="00B82DF1"/>
    <w:rsid w:val="00B837B7"/>
    <w:rsid w:val="00B83ABF"/>
    <w:rsid w:val="00B85A29"/>
    <w:rsid w:val="00C11F1D"/>
    <w:rsid w:val="00C20757"/>
    <w:rsid w:val="00C270C0"/>
    <w:rsid w:val="00CB5868"/>
    <w:rsid w:val="00CC6E6A"/>
    <w:rsid w:val="00CF2F9A"/>
    <w:rsid w:val="00D05F8D"/>
    <w:rsid w:val="00D30DEA"/>
    <w:rsid w:val="00D548EA"/>
    <w:rsid w:val="00D854ED"/>
    <w:rsid w:val="00DB648B"/>
    <w:rsid w:val="00DD4EB4"/>
    <w:rsid w:val="00DD7BFA"/>
    <w:rsid w:val="00E0127B"/>
    <w:rsid w:val="00E033D9"/>
    <w:rsid w:val="00E3000A"/>
    <w:rsid w:val="00E44AEE"/>
    <w:rsid w:val="00EA71AB"/>
    <w:rsid w:val="00EE2CAF"/>
    <w:rsid w:val="00F12E9F"/>
    <w:rsid w:val="00F1659D"/>
    <w:rsid w:val="00F553B3"/>
    <w:rsid w:val="00F77DDF"/>
    <w:rsid w:val="00F94FB9"/>
    <w:rsid w:val="00FB5056"/>
    <w:rsid w:val="00FC0E58"/>
    <w:rsid w:val="00FE1B65"/>
    <w:rsid w:val="00FF660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C39AEF4"/>
  <w15:chartTrackingRefBased/>
  <w15:docId w15:val="{5EC4D717-67A6-4B8D-BEA2-15F23A43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515"/>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74"/>
    <w:pPr>
      <w:tabs>
        <w:tab w:val="center" w:pos="4320"/>
        <w:tab w:val="right" w:pos="8640"/>
      </w:tabs>
      <w:spacing w:after="0"/>
    </w:pPr>
    <w:rPr>
      <w:lang w:val="x-none" w:eastAsia="x-none"/>
    </w:rPr>
  </w:style>
  <w:style w:type="character" w:customStyle="1" w:styleId="HeaderChar">
    <w:name w:val="Header Char"/>
    <w:link w:val="Header"/>
    <w:uiPriority w:val="99"/>
    <w:rsid w:val="003A5D74"/>
    <w:rPr>
      <w:sz w:val="24"/>
      <w:szCs w:val="24"/>
    </w:rPr>
  </w:style>
  <w:style w:type="paragraph" w:styleId="Footer">
    <w:name w:val="footer"/>
    <w:basedOn w:val="Normal"/>
    <w:link w:val="FooterChar"/>
    <w:uiPriority w:val="99"/>
    <w:unhideWhenUsed/>
    <w:rsid w:val="003A5D74"/>
    <w:pPr>
      <w:tabs>
        <w:tab w:val="center" w:pos="4320"/>
        <w:tab w:val="right" w:pos="8640"/>
      </w:tabs>
      <w:spacing w:after="0"/>
    </w:pPr>
    <w:rPr>
      <w:lang w:val="x-none" w:eastAsia="x-none"/>
    </w:rPr>
  </w:style>
  <w:style w:type="character" w:customStyle="1" w:styleId="FooterChar">
    <w:name w:val="Footer Char"/>
    <w:link w:val="Footer"/>
    <w:uiPriority w:val="99"/>
    <w:rsid w:val="003A5D74"/>
    <w:rPr>
      <w:sz w:val="24"/>
      <w:szCs w:val="24"/>
    </w:rPr>
  </w:style>
  <w:style w:type="paragraph" w:customStyle="1" w:styleId="NoParagraphStyle">
    <w:name w:val="[No Paragraph Style]"/>
    <w:rsid w:val="003A5D74"/>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ody">
    <w:name w:val="body"/>
    <w:basedOn w:val="NoParagraphStyle"/>
    <w:uiPriority w:val="99"/>
    <w:rsid w:val="003A5D74"/>
    <w:pPr>
      <w:suppressAutoHyphens/>
      <w:spacing w:before="170" w:line="240" w:lineRule="atLeast"/>
    </w:pPr>
    <w:rPr>
      <w:rFonts w:ascii="Calibri" w:hAnsi="Calibri" w:cs="Calibri"/>
      <w:sz w:val="20"/>
      <w:szCs w:val="20"/>
    </w:rPr>
  </w:style>
  <w:style w:type="paragraph" w:customStyle="1" w:styleId="BodyText-DotPoints">
    <w:name w:val="Body Text - Dot Points"/>
    <w:basedOn w:val="Normal"/>
    <w:rsid w:val="00476E79"/>
    <w:pPr>
      <w:numPr>
        <w:numId w:val="1"/>
      </w:numPr>
    </w:pPr>
  </w:style>
  <w:style w:type="table" w:styleId="TableGrid">
    <w:name w:val="Table Grid"/>
    <w:basedOn w:val="TableNormal"/>
    <w:uiPriority w:val="59"/>
    <w:rsid w:val="00685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D51E30"/>
  </w:style>
  <w:style w:type="paragraph" w:customStyle="1" w:styleId="APIQList2">
    <w:name w:val="APIQ List 2"/>
    <w:basedOn w:val="ListParagraph"/>
    <w:link w:val="APIQList2Char"/>
    <w:qFormat/>
    <w:rsid w:val="005F7BA1"/>
    <w:pPr>
      <w:numPr>
        <w:numId w:val="5"/>
      </w:numPr>
      <w:spacing w:after="120"/>
      <w:ind w:left="1451" w:hanging="357"/>
      <w:contextualSpacing/>
    </w:pPr>
    <w:rPr>
      <w:rFonts w:ascii="Calibri" w:eastAsia="Calibri" w:hAnsi="Calibri"/>
      <w:sz w:val="22"/>
      <w:szCs w:val="22"/>
      <w:lang w:val="en-AU"/>
    </w:rPr>
  </w:style>
  <w:style w:type="character" w:customStyle="1" w:styleId="APIQList2Char">
    <w:name w:val="APIQ List 2 Char"/>
    <w:link w:val="APIQList2"/>
    <w:rsid w:val="005F7BA1"/>
    <w:rPr>
      <w:rFonts w:ascii="Calibri" w:eastAsia="Calibri" w:hAnsi="Calibri" w:cs="Times New Roman"/>
      <w:sz w:val="22"/>
      <w:szCs w:val="22"/>
      <w:lang w:eastAsia="en-US"/>
    </w:rPr>
  </w:style>
  <w:style w:type="paragraph" w:customStyle="1" w:styleId="APIQList3">
    <w:name w:val="APIQ List 3"/>
    <w:basedOn w:val="APIQList2"/>
    <w:qFormat/>
    <w:rsid w:val="005F7BA1"/>
    <w:pPr>
      <w:numPr>
        <w:ilvl w:val="1"/>
      </w:numPr>
      <w:ind w:left="2160"/>
    </w:pPr>
  </w:style>
  <w:style w:type="paragraph" w:customStyle="1" w:styleId="APIQNumberedList1">
    <w:name w:val="APIQ Numbered List 1"/>
    <w:basedOn w:val="ListParagraph"/>
    <w:qFormat/>
    <w:rsid w:val="005F7BA1"/>
    <w:pPr>
      <w:numPr>
        <w:numId w:val="3"/>
      </w:numPr>
      <w:spacing w:before="240" w:line="276" w:lineRule="auto"/>
      <w:contextualSpacing/>
    </w:pPr>
    <w:rPr>
      <w:rFonts w:ascii="Calibri" w:eastAsia="Calibri" w:hAnsi="Calibri"/>
      <w:sz w:val="22"/>
      <w:szCs w:val="22"/>
      <w:lang w:val="en-AU"/>
    </w:rPr>
  </w:style>
  <w:style w:type="paragraph" w:styleId="ListParagraph">
    <w:name w:val="List Paragraph"/>
    <w:basedOn w:val="Normal"/>
    <w:qFormat/>
    <w:rsid w:val="005F7BA1"/>
    <w:pPr>
      <w:ind w:left="720"/>
    </w:pPr>
  </w:style>
  <w:style w:type="paragraph" w:styleId="BalloonText">
    <w:name w:val="Balloon Text"/>
    <w:basedOn w:val="Normal"/>
    <w:link w:val="BalloonTextChar"/>
    <w:uiPriority w:val="99"/>
    <w:unhideWhenUsed/>
    <w:rsid w:val="00625DD7"/>
    <w:pPr>
      <w:spacing w:before="240" w:after="0"/>
    </w:pPr>
    <w:rPr>
      <w:rFonts w:ascii="Tahoma" w:eastAsia="Calibri" w:hAnsi="Tahoma" w:cs="Tahoma"/>
      <w:sz w:val="16"/>
      <w:szCs w:val="16"/>
      <w:lang w:val="en-AU"/>
    </w:rPr>
  </w:style>
  <w:style w:type="character" w:customStyle="1" w:styleId="BalloonTextChar">
    <w:name w:val="Balloon Text Char"/>
    <w:link w:val="BalloonText"/>
    <w:uiPriority w:val="99"/>
    <w:rsid w:val="00625DD7"/>
    <w:rPr>
      <w:rFonts w:ascii="Tahoma" w:eastAsia="Calibri" w:hAnsi="Tahoma" w:cs="Tahoma"/>
      <w:sz w:val="16"/>
      <w:szCs w:val="16"/>
      <w:lang w:eastAsia="en-US"/>
    </w:rPr>
  </w:style>
  <w:style w:type="paragraph" w:customStyle="1" w:styleId="APIQList1">
    <w:name w:val="APIQ List 1"/>
    <w:basedOn w:val="ListParagraph"/>
    <w:link w:val="APIQList1Char"/>
    <w:qFormat/>
    <w:rsid w:val="00625DD7"/>
    <w:pPr>
      <w:numPr>
        <w:numId w:val="11"/>
      </w:numPr>
      <w:spacing w:before="120" w:after="120"/>
      <w:contextualSpacing/>
    </w:pPr>
    <w:rPr>
      <w:rFonts w:ascii="Calibri" w:eastAsia="Calibri" w:hAnsi="Calibri"/>
      <w:sz w:val="22"/>
      <w:szCs w:val="22"/>
      <w:lang w:val="en-AU"/>
    </w:rPr>
  </w:style>
  <w:style w:type="character" w:customStyle="1" w:styleId="APIQList1Char">
    <w:name w:val="APIQ List 1 Char"/>
    <w:link w:val="APIQList1"/>
    <w:rsid w:val="00625DD7"/>
    <w:rPr>
      <w:rFonts w:ascii="Calibri" w:eastAsia="Calibri" w:hAnsi="Calibri" w:cs="Times New Roman"/>
      <w:sz w:val="22"/>
      <w:szCs w:val="22"/>
      <w:lang w:eastAsia="en-US"/>
    </w:rPr>
  </w:style>
  <w:style w:type="paragraph" w:customStyle="1" w:styleId="APIQTablelist2">
    <w:name w:val="APIQ Table list 2"/>
    <w:basedOn w:val="Normal"/>
    <w:qFormat/>
    <w:rsid w:val="00E033D9"/>
    <w:pPr>
      <w:spacing w:before="60" w:after="60"/>
      <w:ind w:left="57"/>
    </w:pPr>
    <w:rPr>
      <w:rFonts w:ascii="Calibri" w:eastAsia="Calibri" w:hAnsi="Calibri"/>
      <w:sz w:val="22"/>
      <w:szCs w:val="22"/>
      <w:lang w:val="en-AU"/>
    </w:rPr>
  </w:style>
  <w:style w:type="paragraph" w:customStyle="1" w:styleId="APIQTableBulletList1">
    <w:name w:val="APIQ Table Bullet List 1"/>
    <w:basedOn w:val="Normal"/>
    <w:qFormat/>
    <w:rsid w:val="00E033D9"/>
    <w:pPr>
      <w:spacing w:before="120" w:after="120"/>
    </w:pPr>
    <w:rPr>
      <w:rFonts w:ascii="Calibri" w:eastAsia="Calibri" w:hAnsi="Calibri" w:cs="Calibri"/>
      <w:sz w:val="22"/>
      <w:szCs w:val="22"/>
      <w:lang w:val="en-AU"/>
    </w:rPr>
  </w:style>
  <w:style w:type="paragraph" w:customStyle="1" w:styleId="APIQTableNumbered1">
    <w:name w:val="APIQ Table Numbered 1"/>
    <w:basedOn w:val="APIQNumberedList1"/>
    <w:qFormat/>
    <w:rsid w:val="00E033D9"/>
    <w:pPr>
      <w:numPr>
        <w:numId w:val="15"/>
      </w:numPr>
      <w:spacing w:after="24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v4k6 xmlns="9309d9e4-c2f9-4a9d-8201-9d5063684c05" xsi:nil="true"/>
    <vwhe xmlns="9309d9e4-c2f9-4a9d-8201-9d5063684c05" xsi:nil="true"/>
    <lcf76f155ced4ddcb4097134ff3c332f xmlns="9309d9e4-c2f9-4a9d-8201-9d5063684c05">
      <Terms xmlns="http://schemas.microsoft.com/office/infopath/2007/PartnerControls"/>
    </lcf76f155ced4ddcb4097134ff3c332f>
    <TaxCatchAll xmlns="2afdbb08-ee7a-4098-a500-981b081c7a8a"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7" ma:contentTypeDescription="Create a new document." ma:contentTypeScope="" ma:versionID="e8e288b87ce9e887ac96ec6d3a2e6706">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eac5fee00d68e2fef0ae97c6cab1e7bc"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92C8D-1935-4FF1-9E57-AFC6196CD4B0}">
  <ds:schemaRefs>
    <ds:schemaRef ds:uri="http://schemas.microsoft.com/office/2006/metadata/properties"/>
    <ds:schemaRef ds:uri="http://schemas.microsoft.com/office/infopath/2007/PartnerControls"/>
    <ds:schemaRef ds:uri="http://schemas.microsoft.com/sharepoint/v3"/>
    <ds:schemaRef ds:uri="9309d9e4-c2f9-4a9d-8201-9d5063684c05"/>
    <ds:schemaRef ds:uri="2afdbb08-ee7a-4098-a500-981b081c7a8a"/>
  </ds:schemaRefs>
</ds:datastoreItem>
</file>

<file path=customXml/itemProps2.xml><?xml version="1.0" encoding="utf-8"?>
<ds:datastoreItem xmlns:ds="http://schemas.openxmlformats.org/officeDocument/2006/customXml" ds:itemID="{F362B7E6-2166-4057-B4E3-1001D26B842D}">
  <ds:schemaRefs>
    <ds:schemaRef ds:uri="http://schemas.microsoft.com/sharepoint/v3/contenttype/forms"/>
  </ds:schemaRefs>
</ds:datastoreItem>
</file>

<file path=customXml/itemProps3.xml><?xml version="1.0" encoding="utf-8"?>
<ds:datastoreItem xmlns:ds="http://schemas.openxmlformats.org/officeDocument/2006/customXml" ds:itemID="{D87C36B8-3C3A-4EE4-B23A-4A0FAC639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09d9e4-c2f9-4a9d-8201-9d5063684c05"/>
    <ds:schemaRef ds:uri="2afdbb08-ee7a-4098-a500-981b081c7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DavidG Design</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Gollasch</dc:creator>
  <cp:keywords/>
  <cp:lastModifiedBy>Bjorn Ludvigsen</cp:lastModifiedBy>
  <cp:revision>80</cp:revision>
  <dcterms:created xsi:type="dcterms:W3CDTF">2023-03-29T02:37:00Z</dcterms:created>
  <dcterms:modified xsi:type="dcterms:W3CDTF">2023-03-31T06:17:00Z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0x010100001BE4169F564C46814BB9FAB023518F</vt:lpwstr>
  </property>
</Properties>
</file>