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0F9F" w14:textId="5B010A88" w:rsidR="00757170" w:rsidRPr="00EE6531" w:rsidRDefault="00192D61" w:rsidP="00EE6531">
      <w:pPr>
        <w:ind w:left="142"/>
      </w:pPr>
      <w:r w:rsidRPr="00EE6531">
        <w:rPr>
          <w:noProof/>
        </w:rPr>
        <w:drawing>
          <wp:anchor distT="0" distB="0" distL="114300" distR="114300" simplePos="0" relativeHeight="251656189" behindDoc="1" locked="0" layoutInCell="1" allowOverlap="1" wp14:anchorId="567B5DC1" wp14:editId="0808B8D4">
            <wp:simplePos x="0" y="0"/>
            <wp:positionH relativeFrom="column">
              <wp:posOffset>-904875</wp:posOffset>
            </wp:positionH>
            <wp:positionV relativeFrom="paragraph">
              <wp:posOffset>10980</wp:posOffset>
            </wp:positionV>
            <wp:extent cx="7551891" cy="26950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7551891" cy="2695063"/>
                    </a:xfrm>
                    <a:prstGeom prst="rect">
                      <a:avLst/>
                    </a:prstGeom>
                  </pic:spPr>
                </pic:pic>
              </a:graphicData>
            </a:graphic>
            <wp14:sizeRelH relativeFrom="page">
              <wp14:pctWidth>0</wp14:pctWidth>
            </wp14:sizeRelH>
            <wp14:sizeRelV relativeFrom="page">
              <wp14:pctHeight>0</wp14:pctHeight>
            </wp14:sizeRelV>
          </wp:anchor>
        </w:drawing>
      </w:r>
    </w:p>
    <w:p w14:paraId="4B0BB50C" w14:textId="37B05745" w:rsidR="00565036" w:rsidRPr="00EE6531" w:rsidRDefault="00565036" w:rsidP="00EE6531">
      <w:pPr>
        <w:pStyle w:val="FactsheetSubtitle"/>
        <w:tabs>
          <w:tab w:val="left" w:pos="7935"/>
        </w:tabs>
        <w:ind w:left="0"/>
      </w:pPr>
    </w:p>
    <w:p w14:paraId="37BA62C0" w14:textId="46EF5EFF" w:rsidR="00565036" w:rsidRPr="00EE6531" w:rsidRDefault="00565036" w:rsidP="00EE6531">
      <w:pPr>
        <w:pStyle w:val="FactsheetSubtitle"/>
        <w:ind w:left="0"/>
      </w:pPr>
    </w:p>
    <w:p w14:paraId="2225552A" w14:textId="50EB3036" w:rsidR="00565036" w:rsidRPr="00EE6531" w:rsidRDefault="00565036" w:rsidP="00EE6531">
      <w:pPr>
        <w:pStyle w:val="FactsheetSubtitle"/>
        <w:ind w:left="0"/>
      </w:pPr>
    </w:p>
    <w:p w14:paraId="56D8F442" w14:textId="77777777" w:rsidR="001F68F0" w:rsidRPr="00EE6531" w:rsidRDefault="00063B47" w:rsidP="00EE6531">
      <w:pPr>
        <w:pStyle w:val="FactsheetSubtitle"/>
        <w:ind w:left="0"/>
      </w:pPr>
      <w:r w:rsidRPr="00EE6531">
        <w:rPr>
          <w:noProof/>
        </w:rPr>
        <mc:AlternateContent>
          <mc:Choice Requires="wps">
            <w:drawing>
              <wp:anchor distT="45720" distB="45720" distL="114300" distR="114300" simplePos="0" relativeHeight="251659264" behindDoc="0" locked="0" layoutInCell="1" allowOverlap="1" wp14:anchorId="478F680D" wp14:editId="5A078224">
                <wp:simplePos x="0" y="0"/>
                <wp:positionH relativeFrom="margin">
                  <wp:posOffset>-113030</wp:posOffset>
                </wp:positionH>
                <wp:positionV relativeFrom="paragraph">
                  <wp:posOffset>423545</wp:posOffset>
                </wp:positionV>
                <wp:extent cx="6000750" cy="780415"/>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80415"/>
                        </a:xfrm>
                        <a:prstGeom prst="rect">
                          <a:avLst/>
                        </a:prstGeom>
                        <a:solidFill>
                          <a:srgbClr val="00558B">
                            <a:alpha val="89804"/>
                          </a:srgbClr>
                        </a:solidFill>
                        <a:ln w="9525">
                          <a:noFill/>
                          <a:miter lim="800000"/>
                          <a:headEnd/>
                          <a:tailEnd/>
                        </a:ln>
                      </wps:spPr>
                      <wps:txbx>
                        <w:txbxContent>
                          <w:p w14:paraId="1DF3BA1C" w14:textId="2A583FDB" w:rsidR="00A17153" w:rsidRDefault="00733B09" w:rsidP="00733B09">
                            <w:pPr>
                              <w:pStyle w:val="Heading1"/>
                            </w:pPr>
                            <w:r w:rsidRPr="00733B09">
                              <w:t xml:space="preserve">Best Practice Guide to Stakeholder </w:t>
                            </w:r>
                            <w:r w:rsidR="00E66B0A">
                              <w:t>Consultation</w:t>
                            </w:r>
                          </w:p>
                          <w:p w14:paraId="2AC05FA5" w14:textId="3431DFD9" w:rsidR="002A6C55" w:rsidRPr="002A6C55" w:rsidRDefault="002A6C55" w:rsidP="002A6C55">
                            <w:pPr>
                              <w:rPr>
                                <w:b/>
                                <w:bCs/>
                                <w:color w:val="FFFFFF" w:themeColor="background1"/>
                                <w:sz w:val="44"/>
                                <w:szCs w:val="44"/>
                              </w:rPr>
                            </w:pPr>
                            <w:r>
                              <w:rPr>
                                <w:b/>
                                <w:bCs/>
                                <w:color w:val="FFFFFF" w:themeColor="background1"/>
                                <w:sz w:val="44"/>
                                <w:szCs w:val="44"/>
                              </w:rPr>
                              <w:t xml:space="preserve"> </w:t>
                            </w:r>
                            <w:bookmarkStart w:id="0" w:name="_Hlk88145313"/>
                            <w:r w:rsidRPr="002A6C55">
                              <w:rPr>
                                <w:b/>
                                <w:bCs/>
                                <w:color w:val="FFFFFF" w:themeColor="background1"/>
                                <w:sz w:val="44"/>
                                <w:szCs w:val="44"/>
                              </w:rPr>
                              <w:t>Australia</w:t>
                            </w:r>
                            <w:r w:rsidR="00E67B39">
                              <w:rPr>
                                <w:b/>
                                <w:bCs/>
                                <w:color w:val="FFFFFF" w:themeColor="background1"/>
                                <w:sz w:val="44"/>
                                <w:szCs w:val="44"/>
                              </w:rPr>
                              <w:t xml:space="preserve">n </w:t>
                            </w:r>
                            <w:bookmarkEnd w:id="0"/>
                            <w:r w:rsidR="00063B47">
                              <w:rPr>
                                <w:b/>
                                <w:bCs/>
                                <w:color w:val="FFFFFF" w:themeColor="background1"/>
                                <w:sz w:val="44"/>
                                <w:szCs w:val="44"/>
                              </w:rPr>
                              <w:t>Pork Limited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8F680D" id="_x0000_t202" coordsize="21600,21600" o:spt="202" path="m,l,21600r21600,l21600,xe">
                <v:stroke joinstyle="miter"/>
                <v:path gradientshapeok="t" o:connecttype="rect"/>
              </v:shapetype>
              <v:shape id="Text Box 2" o:spid="_x0000_s1026" type="#_x0000_t202" style="position:absolute;margin-left:-8.9pt;margin-top:33.35pt;width:472.5pt;height:6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WfLgIAAD4EAAAOAAAAZHJzL2Uyb0RvYy54bWysU9tu2zAMfR+wfxD0vtgJ4iYx4hRtug4D&#10;ugvQ7gNkWY6FSaImKbG7rx8lu2m2vQ17EcTbIXlIbq8HrchJOC/BVHQ+yykRhkMjzaGi357u360p&#10;8YGZhikwoqLPwtPr3ds3296WYgEdqEY4giDGl72taBeCLbPM805o5mdghUFjC06zgKI7ZI1jPaJr&#10;lS3y/CrrwTXWARfeo/ZuNNJdwm9bwcOXtvUiEFVRrC2k16W3jm+227Ly4JjtJJ/KYP9QhWbSYNIz&#10;1B0LjByd/AtKS+7AQxtmHHQGbSu5SD1gN/P8j24eO2ZF6gXJ8fZMk/9/sPzz6asjsqkoDsowjSN6&#10;EkMgtzCQRWSnt75Ep0eLbmFANU45dertA/DvnhjYd8wcxI1z0HeCNVjdPEZmF6Ejjo8gdf8JGkzD&#10;jgES0NA6HalDMgii45Sez5OJpXBUXuV5virQxNG2WufLeZFSsPIl2jofPgjQJH4q6nDyCZ2dHnyI&#10;1bDyxSUm86Bkcy+VSoI71HvlyInFLcmLYn07xirbsVG73mDSKaUf3RPmbzjKkL6im2JRpHADMUHa&#10;MC0DrrmSGnnGVvJp8SJd702TXAKTavxjqcpM/EXKRvLCUA/oGEmtoXlGJh2M64znh58O3E9Kelzl&#10;ivofR+YEJeqjwWls5stl3P0kLIvVAgV3aakvLcxwhKooD46SUdiHdDGRKgM3OLdWJkpfa5mqxSVN&#10;rEwHFa/gUk5er2e/+wUAAP//AwBQSwMEFAAGAAgAAAAhAGhcgB/eAAAACgEAAA8AAABkcnMvZG93&#10;bnJldi54bWxMj8tOwzAQRfdI/IM1SOxaJxFy0jROVSIhsW2pxHYaD0mKHyF2m/D3mBUsR/fo3jPV&#10;bjGa3Wjyg7MS0nUCjGzr1GA7Cae3l1UBzAe0CrWzJOGbPOzq+7sKS+Vme6DbMXQsllhfooQ+hLHk&#10;3Lc9GfRrN5KN2YebDIZ4Th1XE86x3GieJYngBgcbF3ocqemp/TxejQTdPBUdzkKn70tDl2dx+Nq/&#10;9lI+Piz7LbBAS/iD4Vc/qkMdnc7uapVnWsIqzaN6kCBEDiwCmyzPgJ0jWWwE8Lri/1+ofwAAAP//&#10;AwBQSwECLQAUAAYACAAAACEAtoM4kv4AAADhAQAAEwAAAAAAAAAAAAAAAAAAAAAAW0NvbnRlbnRf&#10;VHlwZXNdLnhtbFBLAQItABQABgAIAAAAIQA4/SH/1gAAAJQBAAALAAAAAAAAAAAAAAAAAC8BAABf&#10;cmVscy8ucmVsc1BLAQItABQABgAIAAAAIQDzP2WfLgIAAD4EAAAOAAAAAAAAAAAAAAAAAC4CAABk&#10;cnMvZTJvRG9jLnhtbFBLAQItABQABgAIAAAAIQBoXIAf3gAAAAoBAAAPAAAAAAAAAAAAAAAAAIgE&#10;AABkcnMvZG93bnJldi54bWxQSwUGAAAAAAQABADzAAAAkwUAAAAA&#10;" fillcolor="#00558b" stroked="f">
                <v:fill opacity="58853f"/>
                <v:textbox>
                  <w:txbxContent>
                    <w:p w14:paraId="1DF3BA1C" w14:textId="2A583FDB" w:rsidR="00A17153" w:rsidRDefault="00733B09" w:rsidP="00733B09">
                      <w:pPr>
                        <w:pStyle w:val="Heading1"/>
                      </w:pPr>
                      <w:r w:rsidRPr="00733B09">
                        <w:t xml:space="preserve">Best Practice Guide to Stakeholder </w:t>
                      </w:r>
                      <w:r w:rsidR="00E66B0A">
                        <w:t>Consultation</w:t>
                      </w:r>
                    </w:p>
                    <w:p w14:paraId="2AC05FA5" w14:textId="3431DFD9" w:rsidR="002A6C55" w:rsidRPr="002A6C55" w:rsidRDefault="002A6C55" w:rsidP="002A6C55">
                      <w:pPr>
                        <w:rPr>
                          <w:b/>
                          <w:bCs/>
                          <w:color w:val="FFFFFF" w:themeColor="background1"/>
                          <w:sz w:val="44"/>
                          <w:szCs w:val="44"/>
                        </w:rPr>
                      </w:pPr>
                      <w:r>
                        <w:rPr>
                          <w:b/>
                          <w:bCs/>
                          <w:color w:val="FFFFFF" w:themeColor="background1"/>
                          <w:sz w:val="44"/>
                          <w:szCs w:val="44"/>
                        </w:rPr>
                        <w:t xml:space="preserve"> </w:t>
                      </w:r>
                      <w:bookmarkStart w:id="1" w:name="_Hlk88145313"/>
                      <w:r w:rsidRPr="002A6C55">
                        <w:rPr>
                          <w:b/>
                          <w:bCs/>
                          <w:color w:val="FFFFFF" w:themeColor="background1"/>
                          <w:sz w:val="44"/>
                          <w:szCs w:val="44"/>
                        </w:rPr>
                        <w:t>Australia</w:t>
                      </w:r>
                      <w:r w:rsidR="00E67B39">
                        <w:rPr>
                          <w:b/>
                          <w:bCs/>
                          <w:color w:val="FFFFFF" w:themeColor="background1"/>
                          <w:sz w:val="44"/>
                          <w:szCs w:val="44"/>
                        </w:rPr>
                        <w:t xml:space="preserve">n </w:t>
                      </w:r>
                      <w:bookmarkEnd w:id="1"/>
                      <w:r w:rsidR="00063B47">
                        <w:rPr>
                          <w:b/>
                          <w:bCs/>
                          <w:color w:val="FFFFFF" w:themeColor="background1"/>
                          <w:sz w:val="44"/>
                          <w:szCs w:val="44"/>
                        </w:rPr>
                        <w:t>Pork Limited</w:t>
                      </w:r>
                    </w:p>
                  </w:txbxContent>
                </v:textbox>
                <w10:wrap type="square" anchorx="margin"/>
              </v:shape>
            </w:pict>
          </mc:Fallback>
        </mc:AlternateContent>
      </w:r>
    </w:p>
    <w:p w14:paraId="282A6A76" w14:textId="77777777" w:rsidR="0044203C" w:rsidRPr="006A7386" w:rsidRDefault="0044203C" w:rsidP="0044203C">
      <w:pPr>
        <w:pStyle w:val="FactsheetSubtitle"/>
        <w:numPr>
          <w:ilvl w:val="0"/>
          <w:numId w:val="45"/>
        </w:numPr>
        <w:spacing w:before="240"/>
        <w:rPr>
          <w:b/>
          <w:bCs/>
          <w:color w:val="auto"/>
          <w:sz w:val="32"/>
          <w:szCs w:val="32"/>
        </w:rPr>
      </w:pPr>
      <w:bookmarkStart w:id="1" w:name="_Hlk89675858"/>
      <w:r w:rsidRPr="006A7386">
        <w:rPr>
          <w:b/>
          <w:bCs/>
          <w:color w:val="auto"/>
          <w:sz w:val="32"/>
          <w:szCs w:val="32"/>
        </w:rPr>
        <w:t>Introduction</w:t>
      </w:r>
    </w:p>
    <w:p w14:paraId="7E42FFD7" w14:textId="3C4EFDBD" w:rsidR="0044203C" w:rsidRPr="006A7386" w:rsidRDefault="0044203C" w:rsidP="0044203C">
      <w:pPr>
        <w:pStyle w:val="FactsheetSubtitle"/>
        <w:spacing w:before="240"/>
        <w:rPr>
          <w:rFonts w:asciiTheme="majorHAnsi" w:hAnsiTheme="majorHAnsi"/>
          <w:color w:val="auto"/>
          <w:sz w:val="22"/>
          <w:szCs w:val="22"/>
        </w:rPr>
      </w:pPr>
      <w:r w:rsidRPr="006A7386">
        <w:rPr>
          <w:rFonts w:asciiTheme="majorHAnsi" w:hAnsiTheme="majorHAnsi"/>
          <w:color w:val="auto"/>
          <w:sz w:val="22"/>
          <w:szCs w:val="22"/>
        </w:rPr>
        <w:t xml:space="preserve">This guide provides a set of guiding principles which apply to all RDCs – recognising that each RDC is different and </w:t>
      </w:r>
      <w:r>
        <w:rPr>
          <w:rFonts w:asciiTheme="majorHAnsi" w:hAnsiTheme="majorHAnsi"/>
          <w:color w:val="auto"/>
          <w:sz w:val="22"/>
          <w:szCs w:val="22"/>
        </w:rPr>
        <w:t>consults</w:t>
      </w:r>
      <w:r w:rsidRPr="006A7386">
        <w:rPr>
          <w:rFonts w:asciiTheme="majorHAnsi" w:hAnsiTheme="majorHAnsi"/>
          <w:color w:val="auto"/>
          <w:sz w:val="22"/>
          <w:szCs w:val="22"/>
        </w:rPr>
        <w:t xml:space="preserve"> differently with stakeholders. To ensure consistency, all RDCs should apply these principles to all stakeholder interactions</w:t>
      </w:r>
      <w:r>
        <w:rPr>
          <w:rFonts w:asciiTheme="majorHAnsi" w:hAnsiTheme="majorHAnsi"/>
          <w:color w:val="auto"/>
          <w:sz w:val="22"/>
          <w:szCs w:val="22"/>
        </w:rPr>
        <w:t xml:space="preserve"> and consultation plans</w:t>
      </w:r>
      <w:r w:rsidRPr="006A7386">
        <w:rPr>
          <w:rFonts w:asciiTheme="majorHAnsi" w:hAnsiTheme="majorHAnsi"/>
          <w:color w:val="auto"/>
          <w:sz w:val="22"/>
          <w:szCs w:val="22"/>
        </w:rPr>
        <w:t xml:space="preserve">. </w:t>
      </w:r>
      <w:bookmarkStart w:id="2" w:name="_Hlk89343571"/>
      <w:r w:rsidR="008B5281">
        <w:rPr>
          <w:rFonts w:asciiTheme="majorHAnsi" w:hAnsiTheme="majorHAnsi"/>
          <w:color w:val="auto"/>
          <w:sz w:val="22"/>
          <w:szCs w:val="22"/>
        </w:rPr>
        <w:t>Australian Pork Limited</w:t>
      </w:r>
      <w:r w:rsidRPr="006A7386">
        <w:rPr>
          <w:rFonts w:asciiTheme="majorHAnsi" w:hAnsiTheme="majorHAnsi"/>
          <w:color w:val="auto"/>
          <w:sz w:val="22"/>
          <w:szCs w:val="22"/>
        </w:rPr>
        <w:t xml:space="preserve"> </w:t>
      </w:r>
      <w:bookmarkEnd w:id="2"/>
      <w:r w:rsidRPr="006A7386">
        <w:rPr>
          <w:rFonts w:asciiTheme="majorHAnsi" w:hAnsiTheme="majorHAnsi"/>
          <w:color w:val="auto"/>
          <w:sz w:val="22"/>
          <w:szCs w:val="22"/>
        </w:rPr>
        <w:t xml:space="preserve">will need to demonstrate how </w:t>
      </w:r>
      <w:r>
        <w:rPr>
          <w:rFonts w:asciiTheme="majorHAnsi" w:hAnsiTheme="majorHAnsi"/>
          <w:color w:val="auto"/>
          <w:sz w:val="22"/>
          <w:szCs w:val="22"/>
        </w:rPr>
        <w:t>it has</w:t>
      </w:r>
      <w:r w:rsidRPr="006A7386">
        <w:rPr>
          <w:rFonts w:asciiTheme="majorHAnsi" w:hAnsiTheme="majorHAnsi"/>
          <w:color w:val="auto"/>
          <w:sz w:val="22"/>
          <w:szCs w:val="22"/>
        </w:rPr>
        <w:t xml:space="preserve"> applied these principles at annual performance meetings with the </w:t>
      </w:r>
      <w:r w:rsidR="00AC21DC">
        <w:rPr>
          <w:rFonts w:asciiTheme="majorHAnsi" w:hAnsiTheme="majorHAnsi"/>
          <w:color w:val="auto"/>
          <w:sz w:val="22"/>
          <w:szCs w:val="22"/>
        </w:rPr>
        <w:t>Department of Agriculture, Water and the Environment</w:t>
      </w:r>
      <w:r w:rsidR="00AC21DC" w:rsidRPr="006A7386">
        <w:rPr>
          <w:rFonts w:asciiTheme="majorHAnsi" w:hAnsiTheme="majorHAnsi"/>
          <w:color w:val="auto"/>
          <w:sz w:val="22"/>
          <w:szCs w:val="22"/>
        </w:rPr>
        <w:t xml:space="preserve"> </w:t>
      </w:r>
      <w:r w:rsidRPr="006A7386">
        <w:rPr>
          <w:rFonts w:asciiTheme="majorHAnsi" w:hAnsiTheme="majorHAnsi"/>
          <w:color w:val="auto"/>
          <w:sz w:val="22"/>
          <w:szCs w:val="22"/>
        </w:rPr>
        <w:t>and independent reviews of performance.</w:t>
      </w:r>
      <w:r>
        <w:rPr>
          <w:rFonts w:asciiTheme="majorHAnsi" w:hAnsiTheme="majorHAnsi"/>
          <w:color w:val="auto"/>
          <w:sz w:val="22"/>
          <w:szCs w:val="22"/>
        </w:rPr>
        <w:t xml:space="preserve"> </w:t>
      </w:r>
    </w:p>
    <w:p w14:paraId="6B5DC62D" w14:textId="2523ECF4" w:rsidR="0044203C" w:rsidRDefault="0044203C" w:rsidP="0044203C">
      <w:pPr>
        <w:pStyle w:val="FactsheetSubtitle"/>
        <w:spacing w:before="240"/>
        <w:rPr>
          <w:rFonts w:asciiTheme="majorHAnsi" w:hAnsiTheme="majorHAnsi"/>
          <w:color w:val="auto"/>
          <w:sz w:val="22"/>
          <w:szCs w:val="22"/>
        </w:rPr>
      </w:pPr>
      <w:r>
        <w:rPr>
          <w:rFonts w:asciiTheme="majorHAnsi" w:hAnsiTheme="majorHAnsi"/>
          <w:color w:val="auto"/>
          <w:sz w:val="22"/>
          <w:szCs w:val="22"/>
        </w:rPr>
        <w:t xml:space="preserve">An overarching consultation plan, that outlines </w:t>
      </w:r>
      <w:r w:rsidR="008B5281">
        <w:rPr>
          <w:rFonts w:asciiTheme="majorHAnsi" w:hAnsiTheme="majorHAnsi"/>
          <w:color w:val="auto"/>
          <w:sz w:val="22"/>
          <w:szCs w:val="22"/>
        </w:rPr>
        <w:t>Australian Pork Limited</w:t>
      </w:r>
      <w:r>
        <w:rPr>
          <w:rFonts w:asciiTheme="majorHAnsi" w:hAnsiTheme="majorHAnsi"/>
          <w:color w:val="auto"/>
          <w:sz w:val="22"/>
          <w:szCs w:val="22"/>
        </w:rPr>
        <w:t>’s</w:t>
      </w:r>
      <w:r w:rsidRPr="006A7386">
        <w:rPr>
          <w:rFonts w:asciiTheme="majorHAnsi" w:hAnsiTheme="majorHAnsi"/>
          <w:color w:val="auto"/>
          <w:sz w:val="22"/>
          <w:szCs w:val="22"/>
        </w:rPr>
        <w:t xml:space="preserve"> </w:t>
      </w:r>
      <w:r>
        <w:rPr>
          <w:rFonts w:asciiTheme="majorHAnsi" w:hAnsiTheme="majorHAnsi"/>
          <w:color w:val="auto"/>
          <w:sz w:val="22"/>
          <w:szCs w:val="22"/>
        </w:rPr>
        <w:t xml:space="preserve">approach to consultation, the mechanisms used and consultation activities should be published online – with a view to making it easy for levy payers to participate. </w:t>
      </w:r>
    </w:p>
    <w:p w14:paraId="07889BEB" w14:textId="77777777" w:rsidR="0044203C" w:rsidRDefault="0044203C" w:rsidP="0044203C">
      <w:pPr>
        <w:pStyle w:val="FactsheetSubtitle"/>
        <w:spacing w:before="240"/>
        <w:rPr>
          <w:rFonts w:asciiTheme="majorHAnsi" w:hAnsiTheme="majorHAnsi"/>
          <w:color w:val="auto"/>
          <w:sz w:val="22"/>
          <w:szCs w:val="22"/>
        </w:rPr>
      </w:pPr>
      <w:r>
        <w:rPr>
          <w:rFonts w:asciiTheme="majorHAnsi" w:hAnsiTheme="majorHAnsi"/>
          <w:color w:val="auto"/>
          <w:sz w:val="22"/>
          <w:szCs w:val="22"/>
        </w:rPr>
        <w:t>Initially, the overarching consultation plan is to be informed by feedback from industry representative bodies on ‘what good consultation looks like’ and the reconciliation with what RDCs undertake now. To ensure there is progress and continuous improvement the Department of Agriculture, Water and the Environment welcomes written feedback from industry representative bodies (IRBs) ahead of the annual performance discussions and will continue to work with RDCs, industry bodies through tri-partite meetings.</w:t>
      </w:r>
    </w:p>
    <w:p w14:paraId="1ED24BAF" w14:textId="77777777" w:rsidR="0044203C" w:rsidRPr="006A7386" w:rsidRDefault="0044203C" w:rsidP="0044203C">
      <w:pPr>
        <w:pStyle w:val="FactsheetSubtitle"/>
        <w:spacing w:before="240"/>
        <w:rPr>
          <w:rFonts w:asciiTheme="majorHAnsi" w:hAnsiTheme="majorHAnsi"/>
          <w:color w:val="auto"/>
          <w:sz w:val="22"/>
          <w:szCs w:val="22"/>
        </w:rPr>
      </w:pPr>
      <w:r w:rsidRPr="006A7386">
        <w:rPr>
          <w:rFonts w:asciiTheme="majorHAnsi" w:hAnsiTheme="majorHAnsi"/>
          <w:color w:val="auto"/>
          <w:sz w:val="22"/>
          <w:szCs w:val="22"/>
        </w:rPr>
        <w:t xml:space="preserve">This document does not replace the Statutory Funding Agreements (SFAs) or the companion document. The ‘Guidelines for Statutory Funding Agreements’ is mandatory under the SFAs and includes 3 relevant Key Performance Indicators to this guide: </w:t>
      </w:r>
    </w:p>
    <w:p w14:paraId="04AE2CBA" w14:textId="77777777" w:rsidR="0044203C" w:rsidRPr="006A7386" w:rsidRDefault="0044203C" w:rsidP="0044203C">
      <w:pPr>
        <w:pStyle w:val="Heading3"/>
        <w:keepNext w:val="0"/>
        <w:keepLines w:val="0"/>
        <w:widowControl w:val="0"/>
        <w:numPr>
          <w:ilvl w:val="1"/>
          <w:numId w:val="38"/>
        </w:numPr>
        <w:ind w:left="567" w:hanging="425"/>
        <w:rPr>
          <w:rFonts w:asciiTheme="majorHAnsi" w:eastAsiaTheme="minorHAnsi" w:hAnsiTheme="majorHAnsi" w:cstheme="minorBidi"/>
          <w:b w:val="0"/>
          <w:bCs w:val="0"/>
          <w:sz w:val="22"/>
          <w:szCs w:val="22"/>
        </w:rPr>
      </w:pPr>
      <w:r w:rsidRPr="006A7386">
        <w:rPr>
          <w:rFonts w:asciiTheme="majorHAnsi" w:eastAsiaTheme="minorHAnsi" w:hAnsiTheme="majorHAnsi" w:cstheme="minorBidi"/>
          <w:b w:val="0"/>
          <w:bCs w:val="0"/>
          <w:sz w:val="22"/>
          <w:szCs w:val="22"/>
        </w:rPr>
        <w:t xml:space="preserve">Strategy prioritisation and development processes </w:t>
      </w:r>
      <w:r>
        <w:rPr>
          <w:rFonts w:asciiTheme="majorHAnsi" w:eastAsiaTheme="minorHAnsi" w:hAnsiTheme="majorHAnsi" w:cstheme="minorBidi"/>
          <w:b w:val="0"/>
          <w:bCs w:val="0"/>
          <w:sz w:val="22"/>
          <w:szCs w:val="22"/>
        </w:rPr>
        <w:t xml:space="preserve">should be set out in an overarching </w:t>
      </w:r>
      <w:r w:rsidRPr="006A7386">
        <w:rPr>
          <w:rFonts w:asciiTheme="majorHAnsi" w:eastAsiaTheme="minorHAnsi" w:hAnsiTheme="majorHAnsi" w:cstheme="minorBidi"/>
          <w:b w:val="0"/>
          <w:bCs w:val="0"/>
          <w:sz w:val="22"/>
          <w:szCs w:val="22"/>
        </w:rPr>
        <w:t xml:space="preserve">consultation plan, based on the </w:t>
      </w:r>
      <w:r w:rsidRPr="006A7386">
        <w:rPr>
          <w:rFonts w:asciiTheme="majorHAnsi" w:eastAsiaTheme="minorHAnsi" w:hAnsiTheme="majorHAnsi" w:cstheme="minorBidi"/>
          <w:b w:val="0"/>
          <w:bCs w:val="0"/>
          <w:i/>
          <w:iCs/>
          <w:sz w:val="22"/>
          <w:szCs w:val="22"/>
        </w:rPr>
        <w:t xml:space="preserve">Best practice guide to stakeholder </w:t>
      </w:r>
      <w:r>
        <w:rPr>
          <w:rFonts w:asciiTheme="majorHAnsi" w:eastAsiaTheme="minorHAnsi" w:hAnsiTheme="majorHAnsi" w:cstheme="minorBidi"/>
          <w:b w:val="0"/>
          <w:bCs w:val="0"/>
          <w:i/>
          <w:iCs/>
          <w:sz w:val="22"/>
          <w:szCs w:val="22"/>
        </w:rPr>
        <w:t>consultation [note this has been slightly updated in the draft Guidelines out for comment]</w:t>
      </w:r>
    </w:p>
    <w:p w14:paraId="28F69F3B" w14:textId="77777777" w:rsidR="0044203C" w:rsidRPr="006A7386" w:rsidRDefault="0044203C" w:rsidP="0044203C">
      <w:pPr>
        <w:pStyle w:val="Heading3"/>
        <w:keepNext w:val="0"/>
        <w:keepLines w:val="0"/>
        <w:widowControl w:val="0"/>
        <w:numPr>
          <w:ilvl w:val="1"/>
          <w:numId w:val="38"/>
        </w:numPr>
        <w:ind w:left="567" w:hanging="425"/>
        <w:rPr>
          <w:rFonts w:asciiTheme="majorHAnsi" w:eastAsiaTheme="minorHAnsi" w:hAnsiTheme="majorHAnsi" w:cstheme="minorBidi"/>
          <w:b w:val="0"/>
          <w:bCs w:val="0"/>
          <w:sz w:val="22"/>
          <w:szCs w:val="22"/>
        </w:rPr>
      </w:pPr>
      <w:r w:rsidRPr="006A7386">
        <w:rPr>
          <w:rFonts w:asciiTheme="majorHAnsi" w:eastAsiaTheme="minorHAnsi" w:hAnsiTheme="majorHAnsi" w:cstheme="minorBidi"/>
          <w:b w:val="0"/>
          <w:bCs w:val="0"/>
          <w:sz w:val="22"/>
          <w:szCs w:val="22"/>
        </w:rPr>
        <w:t xml:space="preserve">Demonstrated stakeholder </w:t>
      </w:r>
      <w:r>
        <w:rPr>
          <w:rFonts w:asciiTheme="majorHAnsi" w:eastAsiaTheme="minorHAnsi" w:hAnsiTheme="majorHAnsi" w:cstheme="minorBidi"/>
          <w:b w:val="0"/>
          <w:bCs w:val="0"/>
          <w:sz w:val="22"/>
          <w:szCs w:val="22"/>
        </w:rPr>
        <w:t>consultation</w:t>
      </w:r>
      <w:r w:rsidRPr="006A7386">
        <w:rPr>
          <w:rFonts w:asciiTheme="majorHAnsi" w:eastAsiaTheme="minorHAnsi" w:hAnsiTheme="majorHAnsi" w:cstheme="minorBidi"/>
          <w:b w:val="0"/>
          <w:bCs w:val="0"/>
          <w:sz w:val="22"/>
          <w:szCs w:val="22"/>
        </w:rPr>
        <w:t xml:space="preserve"> in the identification of RD&amp;E priorities and activities consistent with the consultation plan</w:t>
      </w:r>
      <w:r>
        <w:rPr>
          <w:rFonts w:asciiTheme="majorHAnsi" w:eastAsiaTheme="minorHAnsi" w:hAnsiTheme="majorHAnsi" w:cstheme="minorBidi"/>
          <w:b w:val="0"/>
          <w:bCs w:val="0"/>
          <w:sz w:val="22"/>
          <w:szCs w:val="22"/>
        </w:rPr>
        <w:t xml:space="preserve"> in 1.1.</w:t>
      </w:r>
    </w:p>
    <w:p w14:paraId="18477519" w14:textId="77777777" w:rsidR="0044203C" w:rsidRPr="006A7386" w:rsidRDefault="0044203C" w:rsidP="0044203C">
      <w:pPr>
        <w:pStyle w:val="Heading3"/>
        <w:keepNext w:val="0"/>
        <w:keepLines w:val="0"/>
        <w:widowControl w:val="0"/>
        <w:numPr>
          <w:ilvl w:val="1"/>
          <w:numId w:val="38"/>
        </w:numPr>
        <w:ind w:left="567" w:hanging="425"/>
        <w:rPr>
          <w:rFonts w:asciiTheme="majorHAnsi" w:eastAsiaTheme="minorHAnsi" w:hAnsiTheme="majorHAnsi" w:cstheme="minorBidi"/>
          <w:b w:val="0"/>
          <w:bCs w:val="0"/>
          <w:sz w:val="22"/>
          <w:szCs w:val="22"/>
        </w:rPr>
      </w:pPr>
      <w:r w:rsidRPr="006A7386">
        <w:rPr>
          <w:rFonts w:asciiTheme="majorHAnsi" w:eastAsiaTheme="minorHAnsi" w:hAnsiTheme="majorHAnsi" w:cstheme="minorBidi"/>
          <w:b w:val="0"/>
          <w:bCs w:val="0"/>
          <w:sz w:val="22"/>
          <w:szCs w:val="22"/>
        </w:rPr>
        <w:t>Demonstrated incorporation of stakeholder feedback on RD&amp;E priorities and activities. Where incorporation is not possible, demonstration of feedback to a stakeholders/s on why incorporation was not possible.</w:t>
      </w:r>
    </w:p>
    <w:p w14:paraId="086411AF" w14:textId="77777777" w:rsidR="0044203C" w:rsidRDefault="0044203C" w:rsidP="0044203C">
      <w:pPr>
        <w:pStyle w:val="FactsheetSubtitle"/>
        <w:widowControl w:val="0"/>
        <w:spacing w:before="240"/>
        <w:rPr>
          <w:rFonts w:asciiTheme="majorHAnsi" w:hAnsiTheme="majorHAnsi"/>
          <w:color w:val="auto"/>
          <w:sz w:val="22"/>
          <w:szCs w:val="22"/>
        </w:rPr>
      </w:pPr>
      <w:r>
        <w:rPr>
          <w:rFonts w:asciiTheme="majorHAnsi" w:hAnsiTheme="majorHAnsi"/>
          <w:color w:val="auto"/>
          <w:sz w:val="22"/>
          <w:szCs w:val="22"/>
        </w:rPr>
        <w:t xml:space="preserve">Importantly, this guide </w:t>
      </w:r>
      <w:r w:rsidRPr="006A7386">
        <w:rPr>
          <w:rFonts w:asciiTheme="majorHAnsi" w:hAnsiTheme="majorHAnsi"/>
          <w:color w:val="auto"/>
          <w:sz w:val="22"/>
          <w:szCs w:val="22"/>
        </w:rPr>
        <w:t xml:space="preserve">does not replace any existing </w:t>
      </w:r>
      <w:r>
        <w:rPr>
          <w:rFonts w:asciiTheme="majorHAnsi" w:hAnsiTheme="majorHAnsi"/>
          <w:color w:val="auto"/>
          <w:sz w:val="22"/>
          <w:szCs w:val="22"/>
        </w:rPr>
        <w:t>legislative responsibilities</w:t>
      </w:r>
      <w:r w:rsidRPr="006A7386">
        <w:rPr>
          <w:rFonts w:asciiTheme="majorHAnsi" w:hAnsiTheme="majorHAnsi"/>
          <w:color w:val="auto"/>
          <w:sz w:val="22"/>
          <w:szCs w:val="22"/>
        </w:rPr>
        <w:t xml:space="preserve"> </w:t>
      </w:r>
      <w:r>
        <w:rPr>
          <w:rFonts w:asciiTheme="majorHAnsi" w:hAnsiTheme="majorHAnsi"/>
          <w:color w:val="auto"/>
          <w:sz w:val="22"/>
          <w:szCs w:val="22"/>
        </w:rPr>
        <w:t>or consultation</w:t>
      </w:r>
      <w:r w:rsidRPr="006A7386">
        <w:rPr>
          <w:rFonts w:asciiTheme="majorHAnsi" w:hAnsiTheme="majorHAnsi"/>
          <w:color w:val="auto"/>
          <w:sz w:val="22"/>
          <w:szCs w:val="22"/>
        </w:rPr>
        <w:t xml:space="preserve"> plans held by RDCs. </w:t>
      </w:r>
    </w:p>
    <w:p w14:paraId="020712A3" w14:textId="77777777" w:rsidR="0044203C" w:rsidRPr="006A7386" w:rsidRDefault="0044203C" w:rsidP="0044203C">
      <w:pPr>
        <w:rPr>
          <w:szCs w:val="32"/>
        </w:rPr>
      </w:pPr>
      <w:r w:rsidRPr="006A7386">
        <w:rPr>
          <w:b/>
          <w:bCs/>
          <w:sz w:val="32"/>
          <w:szCs w:val="32"/>
        </w:rPr>
        <w:lastRenderedPageBreak/>
        <w:t>2. Guiding Principles for all RDCs</w:t>
      </w:r>
    </w:p>
    <w:p w14:paraId="6462A332" w14:textId="77777777" w:rsidR="0044203C" w:rsidRDefault="0044203C" w:rsidP="0044203C">
      <w:pPr>
        <w:rPr>
          <w:rFonts w:asciiTheme="majorHAnsi" w:hAnsiTheme="majorHAnsi" w:cstheme="majorHAnsi"/>
        </w:rPr>
      </w:pPr>
      <w:r w:rsidRPr="006A7386">
        <w:rPr>
          <w:rFonts w:asciiTheme="majorHAnsi" w:hAnsiTheme="majorHAnsi" w:cstheme="majorHAnsi"/>
        </w:rPr>
        <w:t xml:space="preserve">Good stakeholder </w:t>
      </w:r>
      <w:r>
        <w:rPr>
          <w:rFonts w:asciiTheme="majorHAnsi" w:hAnsiTheme="majorHAnsi" w:cstheme="majorHAnsi"/>
        </w:rPr>
        <w:t>consultation</w:t>
      </w:r>
      <w:r w:rsidRPr="006A7386">
        <w:rPr>
          <w:rFonts w:asciiTheme="majorHAnsi" w:hAnsiTheme="majorHAnsi" w:cstheme="majorHAnsi"/>
        </w:rPr>
        <w:t xml:space="preserve"> </w:t>
      </w:r>
      <w:r>
        <w:rPr>
          <w:rFonts w:asciiTheme="majorHAnsi" w:hAnsiTheme="majorHAnsi" w:cstheme="majorHAnsi"/>
        </w:rPr>
        <w:t>can be designed around</w:t>
      </w:r>
      <w:r w:rsidRPr="006A7386">
        <w:rPr>
          <w:rFonts w:asciiTheme="majorHAnsi" w:hAnsiTheme="majorHAnsi" w:cstheme="majorHAnsi"/>
        </w:rPr>
        <w:t xml:space="preserve"> six key principles</w:t>
      </w:r>
      <w:r>
        <w:rPr>
          <w:rFonts w:asciiTheme="majorHAnsi" w:hAnsiTheme="majorHAnsi" w:cstheme="majorHAnsi"/>
        </w:rPr>
        <w:t>:</w:t>
      </w:r>
      <w:r w:rsidRPr="006A7386">
        <w:rPr>
          <w:rFonts w:asciiTheme="majorHAnsi" w:hAnsiTheme="majorHAnsi" w:cstheme="majorHAnsi"/>
        </w:rPr>
        <w:t xml:space="preserve"> </w:t>
      </w:r>
      <w:r w:rsidRPr="00A8030C">
        <w:rPr>
          <w:rFonts w:asciiTheme="majorHAnsi" w:hAnsiTheme="majorHAnsi" w:cstheme="majorHAnsi"/>
          <w:b/>
          <w:bCs/>
        </w:rPr>
        <w:t>transparent</w:t>
      </w:r>
      <w:r>
        <w:rPr>
          <w:rFonts w:asciiTheme="majorHAnsi" w:hAnsiTheme="majorHAnsi" w:cstheme="majorHAnsi"/>
        </w:rPr>
        <w:t>;</w:t>
      </w:r>
      <w:r w:rsidRPr="006A7386">
        <w:rPr>
          <w:rFonts w:asciiTheme="majorHAnsi" w:hAnsiTheme="majorHAnsi" w:cstheme="majorHAnsi"/>
        </w:rPr>
        <w:t xml:space="preserve"> </w:t>
      </w:r>
      <w:r w:rsidRPr="00A8030C">
        <w:rPr>
          <w:rFonts w:asciiTheme="majorHAnsi" w:hAnsiTheme="majorHAnsi" w:cstheme="majorHAnsi"/>
          <w:b/>
          <w:bCs/>
        </w:rPr>
        <w:t>accessible</w:t>
      </w:r>
      <w:r>
        <w:rPr>
          <w:rFonts w:asciiTheme="majorHAnsi" w:hAnsiTheme="majorHAnsi" w:cstheme="majorHAnsi"/>
        </w:rPr>
        <w:t>;</w:t>
      </w:r>
      <w:r w:rsidRPr="006A7386">
        <w:rPr>
          <w:rFonts w:asciiTheme="majorHAnsi" w:hAnsiTheme="majorHAnsi" w:cstheme="majorHAnsi"/>
        </w:rPr>
        <w:t xml:space="preserve"> </w:t>
      </w:r>
      <w:r w:rsidRPr="001A0592">
        <w:rPr>
          <w:rFonts w:asciiTheme="majorHAnsi" w:hAnsiTheme="majorHAnsi" w:cstheme="majorHAnsi"/>
          <w:b/>
          <w:bCs/>
        </w:rPr>
        <w:t>straightforward</w:t>
      </w:r>
      <w:r>
        <w:rPr>
          <w:rFonts w:asciiTheme="majorHAnsi" w:hAnsiTheme="majorHAnsi" w:cstheme="majorHAnsi"/>
        </w:rPr>
        <w:t>;</w:t>
      </w:r>
      <w:r w:rsidRPr="006A7386">
        <w:rPr>
          <w:rFonts w:asciiTheme="majorHAnsi" w:hAnsiTheme="majorHAnsi" w:cstheme="majorHAnsi"/>
        </w:rPr>
        <w:t xml:space="preserve"> </w:t>
      </w:r>
      <w:r w:rsidRPr="001A0592">
        <w:rPr>
          <w:rFonts w:asciiTheme="majorHAnsi" w:hAnsiTheme="majorHAnsi" w:cstheme="majorHAnsi"/>
          <w:b/>
          <w:bCs/>
        </w:rPr>
        <w:t>well planned</w:t>
      </w:r>
      <w:r>
        <w:rPr>
          <w:rFonts w:asciiTheme="majorHAnsi" w:hAnsiTheme="majorHAnsi" w:cstheme="majorHAnsi"/>
        </w:rPr>
        <w:t>;</w:t>
      </w:r>
      <w:r w:rsidRPr="006A7386">
        <w:rPr>
          <w:rFonts w:asciiTheme="majorHAnsi" w:hAnsiTheme="majorHAnsi" w:cstheme="majorHAnsi"/>
        </w:rPr>
        <w:t xml:space="preserve"> </w:t>
      </w:r>
      <w:r w:rsidRPr="001A0592">
        <w:rPr>
          <w:rFonts w:asciiTheme="majorHAnsi" w:hAnsiTheme="majorHAnsi" w:cstheme="majorHAnsi"/>
          <w:b/>
          <w:bCs/>
        </w:rPr>
        <w:t>fit for purpose</w:t>
      </w:r>
      <w:r>
        <w:rPr>
          <w:rFonts w:asciiTheme="majorHAnsi" w:hAnsiTheme="majorHAnsi" w:cstheme="majorHAnsi"/>
        </w:rPr>
        <w:t>;</w:t>
      </w:r>
      <w:r w:rsidRPr="006A7386">
        <w:rPr>
          <w:rFonts w:asciiTheme="majorHAnsi" w:hAnsiTheme="majorHAnsi" w:cstheme="majorHAnsi"/>
        </w:rPr>
        <w:t xml:space="preserve"> and </w:t>
      </w:r>
      <w:r w:rsidRPr="001A0592">
        <w:rPr>
          <w:rFonts w:asciiTheme="majorHAnsi" w:hAnsiTheme="majorHAnsi" w:cstheme="majorHAnsi"/>
          <w:b/>
          <w:bCs/>
        </w:rPr>
        <w:t>responsive</w:t>
      </w:r>
      <w:r w:rsidRPr="006A7386">
        <w:rPr>
          <w:rFonts w:asciiTheme="majorHAnsi" w:hAnsiTheme="majorHAnsi" w:cstheme="majorHAnsi"/>
        </w:rPr>
        <w:t xml:space="preserve">. These principles </w:t>
      </w:r>
      <w:r>
        <w:rPr>
          <w:rFonts w:asciiTheme="majorHAnsi" w:hAnsiTheme="majorHAnsi" w:cstheme="majorHAnsi"/>
        </w:rPr>
        <w:t>underpin</w:t>
      </w:r>
      <w:r w:rsidRPr="006A7386">
        <w:rPr>
          <w:rFonts w:asciiTheme="majorHAnsi" w:hAnsiTheme="majorHAnsi" w:cstheme="majorHAnsi"/>
        </w:rPr>
        <w:t xml:space="preserve"> </w:t>
      </w:r>
      <w:r w:rsidRPr="00A8030C">
        <w:rPr>
          <w:rFonts w:asciiTheme="majorHAnsi" w:hAnsiTheme="majorHAnsi" w:cstheme="majorHAnsi"/>
          <w:b/>
          <w:bCs/>
        </w:rPr>
        <w:t>meaningful, best practice consultation</w:t>
      </w:r>
      <w:r>
        <w:rPr>
          <w:rFonts w:asciiTheme="majorHAnsi" w:hAnsiTheme="majorHAnsi" w:cstheme="majorHAnsi"/>
        </w:rPr>
        <w:t xml:space="preserve"> that is conducted in a </w:t>
      </w:r>
      <w:r w:rsidRPr="00A8030C">
        <w:rPr>
          <w:rFonts w:asciiTheme="majorHAnsi" w:hAnsiTheme="majorHAnsi" w:cstheme="majorHAnsi"/>
          <w:b/>
          <w:bCs/>
        </w:rPr>
        <w:t>genuine, frank, and respectfu</w:t>
      </w:r>
      <w:r>
        <w:rPr>
          <w:rFonts w:asciiTheme="majorHAnsi" w:hAnsiTheme="majorHAnsi" w:cstheme="majorHAnsi"/>
        </w:rPr>
        <w:t xml:space="preserve">l </w:t>
      </w:r>
      <w:r w:rsidRPr="00A859BC">
        <w:rPr>
          <w:rFonts w:asciiTheme="majorHAnsi" w:hAnsiTheme="majorHAnsi" w:cstheme="majorHAnsi"/>
          <w:b/>
          <w:bCs/>
        </w:rPr>
        <w:t>manner</w:t>
      </w:r>
      <w:r w:rsidRPr="00A859BC">
        <w:rPr>
          <w:rFonts w:asciiTheme="majorHAnsi" w:hAnsiTheme="majorHAnsi" w:cstheme="majorHAnsi"/>
        </w:rPr>
        <w:t>.</w:t>
      </w:r>
    </w:p>
    <w:p w14:paraId="371BA6E9" w14:textId="77777777" w:rsidR="0044203C" w:rsidRPr="006A7386" w:rsidRDefault="0044203C" w:rsidP="0044203C">
      <w:r w:rsidRPr="006A7386">
        <w:rPr>
          <w:rFonts w:ascii="Calibri" w:eastAsia="Times New Roman" w:hAnsi="Calibri" w:cs="Times New Roman"/>
          <w:b/>
          <w:bCs/>
          <w:sz w:val="28"/>
          <w:szCs w:val="24"/>
        </w:rPr>
        <w:t>2.1</w:t>
      </w:r>
      <w:r w:rsidRPr="006A7386">
        <w:rPr>
          <w:rFonts w:ascii="Calibri" w:eastAsia="Times New Roman" w:hAnsi="Calibri" w:cs="Times New Roman"/>
          <w:b/>
          <w:bCs/>
          <w:sz w:val="28"/>
          <w:szCs w:val="24"/>
        </w:rPr>
        <w:tab/>
        <w:t>Transparent</w:t>
      </w:r>
    </w:p>
    <w:p w14:paraId="3ADEF8C9" w14:textId="77777777" w:rsidR="0044203C" w:rsidRPr="006A7386" w:rsidRDefault="0044203C" w:rsidP="0044203C">
      <w:pPr>
        <w:pStyle w:val="ListBullet"/>
        <w:numPr>
          <w:ilvl w:val="0"/>
          <w:numId w:val="0"/>
        </w:numPr>
      </w:pPr>
      <w:r w:rsidRPr="006A7386">
        <w:rPr>
          <w:rFonts w:asciiTheme="majorHAnsi" w:hAnsiTheme="majorHAnsi" w:cstheme="majorHAnsi"/>
        </w:rPr>
        <w:t xml:space="preserve">RDCs must be transparent about their operations and expenditure, and the setting and implementation of RD&amp;E priorities and activities. RDCs have a responsibility to be accountable to their stakeholders and an obligation </w:t>
      </w:r>
      <w:r>
        <w:rPr>
          <w:rFonts w:asciiTheme="majorHAnsi" w:hAnsiTheme="majorHAnsi" w:cstheme="majorHAnsi"/>
        </w:rPr>
        <w:t xml:space="preserve">to </w:t>
      </w:r>
      <w:r w:rsidRPr="006A7386">
        <w:rPr>
          <w:rFonts w:asciiTheme="majorHAnsi" w:hAnsiTheme="majorHAnsi" w:cstheme="majorHAnsi"/>
        </w:rPr>
        <w:t>make any information related to performance available to their stakeholders. RDCs should:</w:t>
      </w:r>
    </w:p>
    <w:p w14:paraId="16FAFD15" w14:textId="77777777" w:rsidR="0044203C" w:rsidRPr="001A0592" w:rsidRDefault="0044203C" w:rsidP="0044203C">
      <w:pPr>
        <w:pStyle w:val="ListBullet"/>
        <w:rPr>
          <w:rFonts w:asciiTheme="majorHAnsi" w:hAnsiTheme="majorHAnsi" w:cstheme="majorHAnsi"/>
        </w:rPr>
      </w:pPr>
      <w:r w:rsidRPr="00A859BC">
        <w:rPr>
          <w:rFonts w:asciiTheme="majorHAnsi" w:hAnsiTheme="majorHAnsi" w:cstheme="majorHAnsi"/>
        </w:rPr>
        <w:t xml:space="preserve">be </w:t>
      </w:r>
      <w:r w:rsidRPr="00A859BC">
        <w:rPr>
          <w:rFonts w:asciiTheme="majorHAnsi" w:hAnsiTheme="majorHAnsi" w:cstheme="majorHAnsi"/>
          <w:b/>
          <w:bCs/>
        </w:rPr>
        <w:t xml:space="preserve">upfront with stakeholders about </w:t>
      </w:r>
      <w:r>
        <w:rPr>
          <w:rFonts w:asciiTheme="majorHAnsi" w:hAnsiTheme="majorHAnsi" w:cstheme="majorHAnsi"/>
          <w:b/>
          <w:bCs/>
        </w:rPr>
        <w:t>consultation</w:t>
      </w:r>
      <w:r w:rsidRPr="00A859BC">
        <w:rPr>
          <w:rFonts w:asciiTheme="majorHAnsi" w:hAnsiTheme="majorHAnsi" w:cstheme="majorHAnsi"/>
          <w:b/>
          <w:bCs/>
        </w:rPr>
        <w:t xml:space="preserve"> expectations</w:t>
      </w:r>
      <w:r w:rsidRPr="00A859BC">
        <w:rPr>
          <w:rFonts w:asciiTheme="majorHAnsi" w:hAnsiTheme="majorHAnsi" w:cstheme="majorHAnsi"/>
        </w:rPr>
        <w:t xml:space="preserve"> by clearly </w:t>
      </w:r>
      <w:r w:rsidRPr="001A0592">
        <w:rPr>
          <w:rFonts w:asciiTheme="majorHAnsi" w:hAnsiTheme="majorHAnsi" w:cstheme="majorHAnsi"/>
        </w:rPr>
        <w:t xml:space="preserve">documenting and communicating roles and responsibilities of the RDC, industry representative bodies, industry participants and other stakeholders, including the degree in which they will </w:t>
      </w:r>
      <w:r>
        <w:rPr>
          <w:rFonts w:asciiTheme="majorHAnsi" w:hAnsiTheme="majorHAnsi" w:cstheme="majorHAnsi"/>
        </w:rPr>
        <w:t>consult</w:t>
      </w:r>
      <w:r w:rsidRPr="001A0592">
        <w:rPr>
          <w:rFonts w:asciiTheme="majorHAnsi" w:hAnsiTheme="majorHAnsi" w:cstheme="majorHAnsi"/>
        </w:rPr>
        <w:t xml:space="preserve"> and when and how their views will affect the project or activity</w:t>
      </w:r>
    </w:p>
    <w:p w14:paraId="35CBBBBD" w14:textId="77777777" w:rsidR="0044203C" w:rsidRPr="006A7386" w:rsidRDefault="0044203C" w:rsidP="0044203C">
      <w:pPr>
        <w:pStyle w:val="ListBullet"/>
        <w:rPr>
          <w:rFonts w:asciiTheme="majorHAnsi" w:hAnsiTheme="majorHAnsi" w:cstheme="majorHAnsi"/>
        </w:rPr>
      </w:pPr>
      <w:r w:rsidRPr="006A7386">
        <w:rPr>
          <w:rFonts w:asciiTheme="majorHAnsi" w:hAnsiTheme="majorHAnsi" w:cstheme="majorHAnsi"/>
        </w:rPr>
        <w:t xml:space="preserve">be open to, and willing to </w:t>
      </w:r>
      <w:r w:rsidRPr="006A7386">
        <w:rPr>
          <w:rFonts w:asciiTheme="majorHAnsi" w:hAnsiTheme="majorHAnsi" w:cstheme="majorHAnsi"/>
          <w:b/>
          <w:bCs/>
        </w:rPr>
        <w:t>accept feedback</w:t>
      </w:r>
      <w:r w:rsidRPr="006A7386">
        <w:rPr>
          <w:rFonts w:asciiTheme="majorHAnsi" w:hAnsiTheme="majorHAnsi" w:cstheme="majorHAnsi"/>
        </w:rPr>
        <w:t xml:space="preserve"> from stakeholders</w:t>
      </w:r>
    </w:p>
    <w:p w14:paraId="63EE0279" w14:textId="77777777" w:rsidR="0044203C" w:rsidRPr="006A7386" w:rsidRDefault="0044203C" w:rsidP="0044203C">
      <w:pPr>
        <w:pStyle w:val="ListBullet"/>
        <w:rPr>
          <w:rFonts w:asciiTheme="majorHAnsi" w:hAnsiTheme="majorHAnsi" w:cstheme="majorHAnsi"/>
          <w:b/>
          <w:bCs/>
        </w:rPr>
      </w:pPr>
      <w:r w:rsidRPr="006A7386">
        <w:rPr>
          <w:rFonts w:asciiTheme="majorHAnsi" w:hAnsiTheme="majorHAnsi" w:cstheme="majorHAnsi"/>
          <w:b/>
          <w:bCs/>
        </w:rPr>
        <w:t>demonstrate</w:t>
      </w:r>
      <w:r w:rsidRPr="006A7386">
        <w:rPr>
          <w:rFonts w:asciiTheme="majorHAnsi" w:hAnsiTheme="majorHAnsi" w:cstheme="majorHAnsi"/>
        </w:rPr>
        <w:t xml:space="preserve"> in a timely and respectful manner </w:t>
      </w:r>
      <w:r w:rsidRPr="006A7386">
        <w:rPr>
          <w:rFonts w:asciiTheme="majorHAnsi" w:hAnsiTheme="majorHAnsi" w:cstheme="majorHAnsi"/>
          <w:b/>
          <w:bCs/>
        </w:rPr>
        <w:t>how stakeholder input has been incorporated</w:t>
      </w:r>
    </w:p>
    <w:p w14:paraId="3CE1BA5E" w14:textId="77777777" w:rsidR="0044203C" w:rsidRPr="006A7386" w:rsidRDefault="0044203C" w:rsidP="0044203C">
      <w:pPr>
        <w:pStyle w:val="ListBullet"/>
        <w:rPr>
          <w:rFonts w:asciiTheme="majorHAnsi" w:hAnsiTheme="majorHAnsi" w:cstheme="majorHAnsi"/>
        </w:rPr>
      </w:pPr>
      <w:r w:rsidRPr="006A7386">
        <w:rPr>
          <w:rFonts w:asciiTheme="majorHAnsi" w:hAnsiTheme="majorHAnsi" w:cstheme="majorHAnsi"/>
        </w:rPr>
        <w:t>where stakeholder input cannot be incorporated, be</w:t>
      </w:r>
      <w:r w:rsidRPr="006A7386">
        <w:rPr>
          <w:rFonts w:asciiTheme="majorHAnsi" w:hAnsiTheme="majorHAnsi" w:cstheme="majorHAnsi"/>
          <w:b/>
          <w:bCs/>
        </w:rPr>
        <w:t xml:space="preserve"> </w:t>
      </w:r>
      <w:r>
        <w:rPr>
          <w:rFonts w:asciiTheme="majorHAnsi" w:hAnsiTheme="majorHAnsi" w:cstheme="majorHAnsi"/>
          <w:b/>
          <w:bCs/>
        </w:rPr>
        <w:t xml:space="preserve">clear </w:t>
      </w:r>
      <w:r w:rsidRPr="006A7386">
        <w:rPr>
          <w:rFonts w:asciiTheme="majorHAnsi" w:hAnsiTheme="majorHAnsi" w:cstheme="majorHAnsi"/>
          <w:b/>
          <w:bCs/>
        </w:rPr>
        <w:t>about why not</w:t>
      </w:r>
    </w:p>
    <w:p w14:paraId="3AB77CE5" w14:textId="77777777" w:rsidR="0044203C" w:rsidRPr="00A32256" w:rsidRDefault="0044203C" w:rsidP="0044203C">
      <w:pPr>
        <w:pStyle w:val="ListBullet"/>
        <w:rPr>
          <w:rFonts w:asciiTheme="majorHAnsi" w:hAnsiTheme="majorHAnsi" w:cstheme="majorHAnsi"/>
          <w:b/>
          <w:bCs/>
        </w:rPr>
      </w:pPr>
      <w:r w:rsidRPr="00A32256">
        <w:rPr>
          <w:rFonts w:asciiTheme="majorHAnsi" w:hAnsiTheme="majorHAnsi" w:cstheme="majorHAnsi"/>
          <w:b/>
          <w:bCs/>
        </w:rPr>
        <w:t>communicate key decisions</w:t>
      </w:r>
      <w:r w:rsidRPr="00A32256">
        <w:rPr>
          <w:rFonts w:asciiTheme="majorHAnsi" w:hAnsiTheme="majorHAnsi" w:cstheme="majorHAnsi"/>
        </w:rPr>
        <w:t xml:space="preserve"> relating to members and levy payers, including Board deliberations, and </w:t>
      </w:r>
      <w:r w:rsidRPr="00A32256">
        <w:rPr>
          <w:rFonts w:asciiTheme="majorHAnsi" w:hAnsiTheme="majorHAnsi" w:cstheme="majorHAnsi"/>
          <w:b/>
          <w:bCs/>
        </w:rPr>
        <w:t>opportunities for input</w:t>
      </w:r>
      <w:r w:rsidRPr="00A32256">
        <w:rPr>
          <w:rFonts w:asciiTheme="majorHAnsi" w:hAnsiTheme="majorHAnsi" w:cstheme="majorHAnsi"/>
        </w:rPr>
        <w:t>, such as annual general meetings</w:t>
      </w:r>
    </w:p>
    <w:p w14:paraId="2C3F2161" w14:textId="77777777" w:rsidR="0044203C" w:rsidRPr="004C0400" w:rsidRDefault="0044203C" w:rsidP="0044203C">
      <w:pPr>
        <w:pStyle w:val="ListBullet"/>
        <w:rPr>
          <w:rFonts w:asciiTheme="majorHAnsi" w:hAnsiTheme="majorHAnsi" w:cstheme="majorHAnsi"/>
          <w:b/>
          <w:bCs/>
        </w:rPr>
      </w:pPr>
      <w:r w:rsidRPr="004C0400">
        <w:rPr>
          <w:rFonts w:asciiTheme="majorHAnsi" w:hAnsiTheme="majorHAnsi" w:cstheme="majorHAnsi"/>
          <w:b/>
          <w:bCs/>
        </w:rPr>
        <w:t xml:space="preserve">be transparent about why information cannot be shared </w:t>
      </w:r>
      <w:r w:rsidRPr="004C0400">
        <w:rPr>
          <w:rFonts w:asciiTheme="majorHAnsi" w:hAnsiTheme="majorHAnsi" w:cstheme="majorHAnsi"/>
        </w:rPr>
        <w:t>if</w:t>
      </w:r>
      <w:r w:rsidRPr="004C0400">
        <w:rPr>
          <w:rFonts w:asciiTheme="majorHAnsi" w:hAnsiTheme="majorHAnsi" w:cstheme="majorHAnsi"/>
          <w:b/>
          <w:bCs/>
        </w:rPr>
        <w:t xml:space="preserve"> </w:t>
      </w:r>
      <w:r w:rsidRPr="004C0400">
        <w:rPr>
          <w:rFonts w:asciiTheme="majorHAnsi" w:hAnsiTheme="majorHAnsi" w:cstheme="majorHAnsi"/>
        </w:rPr>
        <w:t>unable to be completely transparent with stakeholders (for example if the information is confidential and cannot be publicly shared)</w:t>
      </w:r>
    </w:p>
    <w:p w14:paraId="0CF044F5" w14:textId="77777777" w:rsidR="0044203C" w:rsidRPr="006A7386" w:rsidRDefault="0044203C" w:rsidP="0044203C">
      <w:pPr>
        <w:pStyle w:val="ListBullet"/>
        <w:rPr>
          <w:rFonts w:asciiTheme="majorHAnsi" w:hAnsiTheme="majorHAnsi" w:cstheme="majorHAnsi"/>
        </w:rPr>
      </w:pPr>
      <w:r w:rsidRPr="006A7386">
        <w:rPr>
          <w:rFonts w:asciiTheme="majorHAnsi" w:hAnsiTheme="majorHAnsi" w:cstheme="majorHAnsi"/>
          <w:b/>
          <w:bCs/>
        </w:rPr>
        <w:t xml:space="preserve">utilise platforms </w:t>
      </w:r>
      <w:r>
        <w:rPr>
          <w:rFonts w:asciiTheme="majorHAnsi" w:hAnsiTheme="majorHAnsi" w:cstheme="majorHAnsi"/>
          <w:b/>
          <w:bCs/>
        </w:rPr>
        <w:t xml:space="preserve">and forums </w:t>
      </w:r>
      <w:r w:rsidRPr="006A7386">
        <w:rPr>
          <w:rFonts w:asciiTheme="majorHAnsi" w:hAnsiTheme="majorHAnsi" w:cstheme="majorHAnsi"/>
          <w:b/>
          <w:bCs/>
        </w:rPr>
        <w:t>such as grow</w:t>
      </w:r>
      <w:r w:rsidRPr="00A8030C">
        <w:rPr>
          <w:rFonts w:asciiTheme="majorHAnsi" w:hAnsiTheme="majorHAnsi" w:cstheme="majorHAnsi"/>
          <w:b/>
          <w:bCs/>
          <w:sz w:val="24"/>
          <w:szCs w:val="24"/>
          <w:vertAlign w:val="superscript"/>
        </w:rPr>
        <w:t>AG</w:t>
      </w:r>
      <w:r>
        <w:rPr>
          <w:rFonts w:asciiTheme="majorHAnsi" w:hAnsiTheme="majorHAnsi" w:cstheme="majorHAnsi"/>
          <w:b/>
          <w:bCs/>
          <w:sz w:val="24"/>
          <w:szCs w:val="24"/>
          <w:vertAlign w:val="superscript"/>
        </w:rPr>
        <w:t>.</w:t>
      </w:r>
      <w:r w:rsidRPr="006A7386">
        <w:rPr>
          <w:rFonts w:asciiTheme="majorHAnsi" w:hAnsiTheme="majorHAnsi" w:cstheme="majorHAnsi"/>
        </w:rPr>
        <w:t xml:space="preserve"> </w:t>
      </w:r>
      <w:r w:rsidRPr="00A8030C">
        <w:rPr>
          <w:rFonts w:asciiTheme="majorHAnsi" w:hAnsiTheme="majorHAnsi" w:cstheme="majorHAnsi"/>
          <w:b/>
          <w:bCs/>
        </w:rPr>
        <w:t>and</w:t>
      </w:r>
      <w:r>
        <w:rPr>
          <w:rFonts w:asciiTheme="majorHAnsi" w:hAnsiTheme="majorHAnsi" w:cstheme="majorHAnsi"/>
        </w:rPr>
        <w:t xml:space="preserve"> </w:t>
      </w:r>
      <w:r>
        <w:rPr>
          <w:rFonts w:asciiTheme="majorHAnsi" w:hAnsiTheme="majorHAnsi" w:cstheme="majorHAnsi"/>
          <w:b/>
          <w:bCs/>
        </w:rPr>
        <w:t>evoke</w:t>
      </w:r>
      <w:r w:rsidRPr="00E10963">
        <w:rPr>
          <w:rFonts w:asciiTheme="majorHAnsi" w:hAnsiTheme="majorHAnsi" w:cstheme="majorHAnsi"/>
          <w:b/>
          <w:bCs/>
          <w:sz w:val="24"/>
          <w:szCs w:val="24"/>
          <w:vertAlign w:val="superscript"/>
        </w:rPr>
        <w:t>AG</w:t>
      </w:r>
      <w:r>
        <w:rPr>
          <w:rFonts w:asciiTheme="majorHAnsi" w:hAnsiTheme="majorHAnsi" w:cstheme="majorHAnsi"/>
          <w:b/>
          <w:bCs/>
          <w:sz w:val="24"/>
          <w:szCs w:val="24"/>
          <w:vertAlign w:val="superscript"/>
        </w:rPr>
        <w:t xml:space="preserve">. </w:t>
      </w:r>
      <w:r w:rsidRPr="006A7386">
        <w:rPr>
          <w:rFonts w:asciiTheme="majorHAnsi" w:hAnsiTheme="majorHAnsi" w:cstheme="majorHAnsi"/>
        </w:rPr>
        <w:t xml:space="preserve">to </w:t>
      </w:r>
      <w:r>
        <w:rPr>
          <w:rFonts w:asciiTheme="majorHAnsi" w:hAnsiTheme="majorHAnsi" w:cstheme="majorHAnsi"/>
        </w:rPr>
        <w:t xml:space="preserve">share and </w:t>
      </w:r>
      <w:r w:rsidRPr="006A7386">
        <w:rPr>
          <w:rFonts w:asciiTheme="majorHAnsi" w:hAnsiTheme="majorHAnsi" w:cstheme="majorHAnsi"/>
        </w:rPr>
        <w:t xml:space="preserve">engage. </w:t>
      </w:r>
    </w:p>
    <w:p w14:paraId="78921FC0" w14:textId="77777777" w:rsidR="0044203C" w:rsidRPr="006A7386" w:rsidRDefault="0044203C" w:rsidP="0044203C">
      <w:pPr>
        <w:pStyle w:val="Heading4"/>
      </w:pPr>
      <w:r w:rsidRPr="006A7386">
        <w:t>2.2</w:t>
      </w:r>
      <w:r w:rsidRPr="006A7386">
        <w:tab/>
        <w:t>Accessible</w:t>
      </w:r>
    </w:p>
    <w:p w14:paraId="18D90429" w14:textId="77777777" w:rsidR="0044203C" w:rsidRPr="006A7386" w:rsidRDefault="0044203C" w:rsidP="0044203C">
      <w:pPr>
        <w:rPr>
          <w:rFonts w:asciiTheme="majorHAnsi" w:hAnsiTheme="majorHAnsi" w:cstheme="majorHAnsi"/>
        </w:rPr>
      </w:pPr>
      <w:r w:rsidRPr="006A7386">
        <w:rPr>
          <w:rFonts w:asciiTheme="majorHAnsi" w:hAnsiTheme="majorHAnsi" w:cstheme="majorHAnsi"/>
        </w:rPr>
        <w:t xml:space="preserve">RDCs should ensure information is provided </w:t>
      </w:r>
      <w:r>
        <w:rPr>
          <w:rFonts w:asciiTheme="majorHAnsi" w:hAnsiTheme="majorHAnsi" w:cstheme="majorHAnsi"/>
        </w:rPr>
        <w:t xml:space="preserve">in </w:t>
      </w:r>
      <w:r w:rsidRPr="006A7386">
        <w:rPr>
          <w:rFonts w:asciiTheme="majorHAnsi" w:hAnsiTheme="majorHAnsi" w:cstheme="majorHAnsi"/>
        </w:rPr>
        <w:t xml:space="preserve">a format that is easy for stakeholders to understand, through a variety of means </w:t>
      </w:r>
      <w:r>
        <w:rPr>
          <w:rFonts w:asciiTheme="majorHAnsi" w:hAnsiTheme="majorHAnsi" w:cstheme="majorHAnsi"/>
        </w:rPr>
        <w:t xml:space="preserve">that enables them to consult in the easiest and most appropriate way to suit their needs. </w:t>
      </w:r>
      <w:r w:rsidRPr="006A7386">
        <w:rPr>
          <w:rFonts w:asciiTheme="majorHAnsi" w:hAnsiTheme="majorHAnsi" w:cstheme="majorHAnsi"/>
        </w:rPr>
        <w:t>RDCs should:</w:t>
      </w:r>
    </w:p>
    <w:p w14:paraId="588152AA" w14:textId="77777777" w:rsidR="0044203C" w:rsidRPr="006A7386"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b/>
          <w:bCs/>
        </w:rPr>
        <w:t>use plain English</w:t>
      </w:r>
      <w:r w:rsidRPr="006A7386">
        <w:rPr>
          <w:rFonts w:asciiTheme="majorHAnsi" w:hAnsiTheme="majorHAnsi" w:cstheme="majorHAnsi"/>
        </w:rPr>
        <w:t>, particularly when the issue is complex in nature</w:t>
      </w:r>
    </w:p>
    <w:p w14:paraId="744D1F51" w14:textId="77777777" w:rsidR="0044203C" w:rsidRPr="006A7386"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rPr>
        <w:t>ensure the presentation</w:t>
      </w:r>
      <w:r>
        <w:rPr>
          <w:rFonts w:asciiTheme="majorHAnsi" w:hAnsiTheme="majorHAnsi" w:cstheme="majorHAnsi"/>
        </w:rPr>
        <w:t xml:space="preserve">, </w:t>
      </w:r>
      <w:r w:rsidRPr="006A7386">
        <w:rPr>
          <w:rFonts w:asciiTheme="majorHAnsi" w:hAnsiTheme="majorHAnsi" w:cstheme="majorHAnsi"/>
        </w:rPr>
        <w:t xml:space="preserve">format </w:t>
      </w:r>
      <w:r>
        <w:rPr>
          <w:rFonts w:asciiTheme="majorHAnsi" w:hAnsiTheme="majorHAnsi" w:cstheme="majorHAnsi"/>
        </w:rPr>
        <w:t xml:space="preserve">and platform </w:t>
      </w:r>
      <w:r w:rsidRPr="006A7386">
        <w:rPr>
          <w:rFonts w:asciiTheme="majorHAnsi" w:hAnsiTheme="majorHAnsi" w:cstheme="majorHAnsi"/>
        </w:rPr>
        <w:t xml:space="preserve">is </w:t>
      </w:r>
      <w:r w:rsidRPr="006A7386">
        <w:rPr>
          <w:rFonts w:asciiTheme="majorHAnsi" w:hAnsiTheme="majorHAnsi" w:cstheme="majorHAnsi"/>
          <w:b/>
          <w:bCs/>
        </w:rPr>
        <w:t>easy to understand</w:t>
      </w:r>
      <w:r>
        <w:rPr>
          <w:rFonts w:asciiTheme="majorHAnsi" w:hAnsiTheme="majorHAnsi" w:cstheme="majorHAnsi"/>
          <w:b/>
          <w:bCs/>
        </w:rPr>
        <w:t xml:space="preserve"> and appropriate  </w:t>
      </w:r>
    </w:p>
    <w:p w14:paraId="4DB76547" w14:textId="77777777" w:rsidR="0044203C" w:rsidRPr="006A7386"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b/>
          <w:bCs/>
        </w:rPr>
        <w:t>include summaries</w:t>
      </w:r>
      <w:r w:rsidRPr="006A7386">
        <w:rPr>
          <w:rFonts w:asciiTheme="majorHAnsi" w:hAnsiTheme="majorHAnsi" w:cstheme="majorHAnsi"/>
        </w:rPr>
        <w:t xml:space="preserve"> in written communication to ensure stakeholders can quickly identify information relevant to them</w:t>
      </w:r>
    </w:p>
    <w:p w14:paraId="0FB54291" w14:textId="77777777" w:rsidR="0044203C" w:rsidRPr="006A7386"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b/>
          <w:bCs/>
        </w:rPr>
        <w:t>adapt or modify the consultation approach</w:t>
      </w:r>
      <w:r w:rsidRPr="006A7386">
        <w:rPr>
          <w:rFonts w:asciiTheme="majorHAnsi" w:hAnsiTheme="majorHAnsi" w:cstheme="majorHAnsi"/>
        </w:rPr>
        <w:t xml:space="preserve"> depending on the need of the stakeholder/s</w:t>
      </w:r>
      <w:r>
        <w:rPr>
          <w:rFonts w:asciiTheme="majorHAnsi" w:hAnsiTheme="majorHAnsi" w:cstheme="majorHAnsi"/>
        </w:rPr>
        <w:t>, with online options where appropriate</w:t>
      </w:r>
    </w:p>
    <w:p w14:paraId="37C76C20" w14:textId="77777777" w:rsidR="0044203C" w:rsidRPr="00A8030C" w:rsidRDefault="0044203C" w:rsidP="0044203C">
      <w:pPr>
        <w:pStyle w:val="ListBullet"/>
        <w:numPr>
          <w:ilvl w:val="0"/>
          <w:numId w:val="7"/>
        </w:numPr>
        <w:rPr>
          <w:rFonts w:asciiTheme="majorHAnsi" w:hAnsiTheme="majorHAnsi" w:cstheme="majorHAnsi"/>
          <w:b/>
          <w:bCs/>
        </w:rPr>
      </w:pPr>
      <w:r w:rsidRPr="00A8030C">
        <w:rPr>
          <w:rFonts w:asciiTheme="majorHAnsi" w:hAnsiTheme="majorHAnsi" w:cstheme="majorHAnsi"/>
          <w:b/>
          <w:bCs/>
        </w:rPr>
        <w:t>publish key information</w:t>
      </w:r>
      <w:r w:rsidRPr="00A32256">
        <w:rPr>
          <w:rFonts w:asciiTheme="majorHAnsi" w:hAnsiTheme="majorHAnsi" w:cstheme="majorHAnsi"/>
          <w:b/>
          <w:bCs/>
        </w:rPr>
        <w:t xml:space="preserve"> and </w:t>
      </w:r>
      <w:r w:rsidRPr="00A8030C">
        <w:rPr>
          <w:rFonts w:asciiTheme="majorHAnsi" w:hAnsiTheme="majorHAnsi" w:cstheme="majorHAnsi"/>
          <w:b/>
          <w:bCs/>
        </w:rPr>
        <w:t>research</w:t>
      </w:r>
      <w:r w:rsidRPr="00A32256">
        <w:rPr>
          <w:rFonts w:asciiTheme="majorHAnsi" w:hAnsiTheme="majorHAnsi" w:cstheme="majorHAnsi"/>
          <w:b/>
          <w:bCs/>
        </w:rPr>
        <w:t xml:space="preserve"> </w:t>
      </w:r>
      <w:r w:rsidRPr="00970FCD">
        <w:rPr>
          <w:rFonts w:asciiTheme="majorHAnsi" w:hAnsiTheme="majorHAnsi" w:cstheme="majorHAnsi"/>
        </w:rPr>
        <w:t>on website/s, which are easily searchable</w:t>
      </w:r>
    </w:p>
    <w:p w14:paraId="788BCAFB" w14:textId="77777777" w:rsidR="0044203C" w:rsidRPr="001A0592" w:rsidRDefault="0044203C" w:rsidP="0044203C">
      <w:pPr>
        <w:pStyle w:val="ListBullet"/>
        <w:numPr>
          <w:ilvl w:val="0"/>
          <w:numId w:val="7"/>
        </w:numPr>
        <w:rPr>
          <w:rFonts w:asciiTheme="majorHAnsi" w:hAnsiTheme="majorHAnsi" w:cstheme="majorHAnsi"/>
          <w:b/>
          <w:bCs/>
        </w:rPr>
      </w:pPr>
      <w:r w:rsidRPr="00970FCD">
        <w:rPr>
          <w:rFonts w:asciiTheme="majorHAnsi" w:hAnsiTheme="majorHAnsi" w:cstheme="majorHAnsi"/>
        </w:rPr>
        <w:t>ensure that all stakeholders are provided an</w:t>
      </w:r>
      <w:r w:rsidRPr="001A0592">
        <w:rPr>
          <w:rFonts w:asciiTheme="majorHAnsi" w:hAnsiTheme="majorHAnsi" w:cstheme="majorHAnsi"/>
          <w:b/>
          <w:bCs/>
        </w:rPr>
        <w:t xml:space="preserve"> </w:t>
      </w:r>
      <w:r w:rsidRPr="00970FCD">
        <w:rPr>
          <w:rFonts w:asciiTheme="majorHAnsi" w:hAnsiTheme="majorHAnsi" w:cstheme="majorHAnsi"/>
          <w:b/>
          <w:bCs/>
        </w:rPr>
        <w:t>equal opportunity to contribute</w:t>
      </w:r>
    </w:p>
    <w:p w14:paraId="25F70AB4" w14:textId="77777777" w:rsidR="0044203C"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b/>
          <w:bCs/>
        </w:rPr>
        <w:t>respond promptly to the queries</w:t>
      </w:r>
      <w:r w:rsidRPr="006A7386">
        <w:rPr>
          <w:rFonts w:asciiTheme="majorHAnsi" w:hAnsiTheme="majorHAnsi" w:cstheme="majorHAnsi"/>
        </w:rPr>
        <w:t xml:space="preserve"> of stakeholders and show a genuine interest in their input. </w:t>
      </w:r>
    </w:p>
    <w:p w14:paraId="11625743" w14:textId="77777777" w:rsidR="0044203C" w:rsidRPr="006A7386" w:rsidRDefault="0044203C" w:rsidP="0044203C">
      <w:pPr>
        <w:pStyle w:val="ListBullet"/>
        <w:numPr>
          <w:ilvl w:val="0"/>
          <w:numId w:val="0"/>
        </w:numPr>
        <w:ind w:left="425" w:hanging="425"/>
        <w:rPr>
          <w:rFonts w:asciiTheme="majorHAnsi" w:hAnsiTheme="majorHAnsi" w:cstheme="majorHAnsi"/>
        </w:rPr>
      </w:pPr>
    </w:p>
    <w:p w14:paraId="04BA5DD7" w14:textId="77777777" w:rsidR="0044203C" w:rsidRPr="006A7386" w:rsidRDefault="0044203C" w:rsidP="0044203C">
      <w:pPr>
        <w:pStyle w:val="Heading4"/>
      </w:pPr>
      <w:r w:rsidRPr="006A7386">
        <w:lastRenderedPageBreak/>
        <w:t>2.3</w:t>
      </w:r>
      <w:r w:rsidRPr="006A7386">
        <w:tab/>
      </w:r>
      <w:r>
        <w:t>Straightforward</w:t>
      </w:r>
    </w:p>
    <w:p w14:paraId="7CAEB2EE" w14:textId="77777777" w:rsidR="0044203C" w:rsidRPr="006A7386" w:rsidRDefault="0044203C" w:rsidP="0044203C">
      <w:pPr>
        <w:rPr>
          <w:rFonts w:asciiTheme="majorHAnsi" w:hAnsiTheme="majorHAnsi" w:cstheme="majorHAnsi"/>
        </w:rPr>
      </w:pPr>
      <w:r>
        <w:rPr>
          <w:rFonts w:asciiTheme="majorHAnsi" w:hAnsiTheme="majorHAnsi" w:cstheme="majorHAnsi"/>
        </w:rPr>
        <w:t xml:space="preserve">RDCs should consider the needs and competing priorities of their stakeholders to ensure that they are able to consult in the most appropriate and simplest way. </w:t>
      </w:r>
      <w:r w:rsidRPr="006A7386">
        <w:rPr>
          <w:rFonts w:asciiTheme="majorHAnsi" w:hAnsiTheme="majorHAnsi" w:cstheme="majorHAnsi"/>
        </w:rPr>
        <w:t xml:space="preserve">RDCs should: </w:t>
      </w:r>
    </w:p>
    <w:p w14:paraId="55134CA5" w14:textId="77777777" w:rsidR="0044203C" w:rsidRPr="006A7386"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rPr>
        <w:t xml:space="preserve">ensure that stakeholders are aware of the </w:t>
      </w:r>
      <w:r w:rsidRPr="006A7386">
        <w:rPr>
          <w:rFonts w:asciiTheme="majorHAnsi" w:hAnsiTheme="majorHAnsi" w:cstheme="majorHAnsi"/>
          <w:b/>
          <w:bCs/>
        </w:rPr>
        <w:t>time commitment expectations</w:t>
      </w:r>
      <w:r w:rsidRPr="006A7386">
        <w:rPr>
          <w:rFonts w:asciiTheme="majorHAnsi" w:hAnsiTheme="majorHAnsi" w:cstheme="majorHAnsi"/>
        </w:rPr>
        <w:t xml:space="preserve"> </w:t>
      </w:r>
      <w:r>
        <w:rPr>
          <w:rFonts w:asciiTheme="majorHAnsi" w:hAnsiTheme="majorHAnsi" w:cstheme="majorHAnsi"/>
        </w:rPr>
        <w:t>and ensure consultation is efficient</w:t>
      </w:r>
    </w:p>
    <w:p w14:paraId="60703D44" w14:textId="77777777" w:rsidR="0044203C" w:rsidRPr="00DE28ED"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rPr>
        <w:t xml:space="preserve">be </w:t>
      </w:r>
      <w:r>
        <w:rPr>
          <w:rFonts w:asciiTheme="majorHAnsi" w:hAnsiTheme="majorHAnsi" w:cstheme="majorHAnsi"/>
          <w:b/>
          <w:bCs/>
        </w:rPr>
        <w:t xml:space="preserve">understanding </w:t>
      </w:r>
      <w:r w:rsidRPr="006A7386">
        <w:rPr>
          <w:rFonts w:asciiTheme="majorHAnsi" w:hAnsiTheme="majorHAnsi" w:cstheme="majorHAnsi"/>
          <w:b/>
          <w:bCs/>
        </w:rPr>
        <w:t>of demands</w:t>
      </w:r>
      <w:r w:rsidRPr="006A7386">
        <w:rPr>
          <w:rFonts w:asciiTheme="majorHAnsi" w:hAnsiTheme="majorHAnsi" w:cstheme="majorHAnsi"/>
        </w:rPr>
        <w:t xml:space="preserve"> already on their stakeholders</w:t>
      </w:r>
      <w:r>
        <w:rPr>
          <w:rFonts w:asciiTheme="majorHAnsi" w:hAnsiTheme="majorHAnsi" w:cstheme="majorHAnsi"/>
        </w:rPr>
        <w:t>, including other consultation processes, and seasonal considerations</w:t>
      </w:r>
    </w:p>
    <w:p w14:paraId="4CEB460D" w14:textId="77777777" w:rsidR="0044203C" w:rsidRPr="006A7386"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b/>
          <w:bCs/>
        </w:rPr>
        <w:t xml:space="preserve">monitor and evaluate where stakeholders rely on and appreciate regular </w:t>
      </w:r>
      <w:r>
        <w:rPr>
          <w:rFonts w:asciiTheme="majorHAnsi" w:hAnsiTheme="majorHAnsi" w:cstheme="majorHAnsi"/>
          <w:b/>
          <w:bCs/>
        </w:rPr>
        <w:t>consultation</w:t>
      </w:r>
      <w:r w:rsidRPr="006A7386">
        <w:rPr>
          <w:rFonts w:asciiTheme="majorHAnsi" w:hAnsiTheme="majorHAnsi" w:cstheme="majorHAnsi"/>
        </w:rPr>
        <w:t xml:space="preserve"> and where stakeholders are feeling over-</w:t>
      </w:r>
      <w:r>
        <w:rPr>
          <w:rFonts w:asciiTheme="majorHAnsi" w:hAnsiTheme="majorHAnsi" w:cstheme="majorHAnsi"/>
        </w:rPr>
        <w:t>consulted</w:t>
      </w:r>
    </w:p>
    <w:p w14:paraId="78EB2D39" w14:textId="77777777" w:rsidR="0044203C" w:rsidRPr="001A0592" w:rsidRDefault="0044203C" w:rsidP="0044203C">
      <w:pPr>
        <w:pStyle w:val="ListBullet"/>
        <w:numPr>
          <w:ilvl w:val="0"/>
          <w:numId w:val="7"/>
        </w:numPr>
        <w:rPr>
          <w:rFonts w:asciiTheme="majorHAnsi" w:hAnsiTheme="majorHAnsi" w:cstheme="majorHAnsi"/>
        </w:rPr>
      </w:pPr>
      <w:r w:rsidRPr="006A7386">
        <w:rPr>
          <w:rFonts w:asciiTheme="majorHAnsi" w:hAnsiTheme="majorHAnsi" w:cstheme="majorHAnsi"/>
        </w:rPr>
        <w:t xml:space="preserve">consider </w:t>
      </w:r>
      <w:r w:rsidRPr="006A7386">
        <w:rPr>
          <w:rFonts w:asciiTheme="majorHAnsi" w:hAnsiTheme="majorHAnsi" w:cstheme="majorHAnsi"/>
          <w:b/>
          <w:bCs/>
        </w:rPr>
        <w:t>targeted or group requests</w:t>
      </w:r>
      <w:r w:rsidRPr="006A7386">
        <w:rPr>
          <w:rFonts w:asciiTheme="majorHAnsi" w:hAnsiTheme="majorHAnsi" w:cstheme="majorHAnsi"/>
        </w:rPr>
        <w:t xml:space="preserve"> to reduce the burden on stakeholders and improve efficiency</w:t>
      </w:r>
      <w:r>
        <w:rPr>
          <w:rFonts w:asciiTheme="majorHAnsi" w:hAnsiTheme="majorHAnsi" w:cstheme="majorHAnsi"/>
        </w:rPr>
        <w:t xml:space="preserve">, </w:t>
      </w:r>
      <w:r w:rsidRPr="001A0592">
        <w:rPr>
          <w:rFonts w:asciiTheme="majorHAnsi" w:hAnsiTheme="majorHAnsi" w:cstheme="majorHAnsi"/>
        </w:rPr>
        <w:t xml:space="preserve">particularly </w:t>
      </w:r>
      <w:r>
        <w:rPr>
          <w:rFonts w:asciiTheme="majorHAnsi" w:hAnsiTheme="majorHAnsi" w:cstheme="majorHAnsi"/>
        </w:rPr>
        <w:t>for</w:t>
      </w:r>
      <w:r w:rsidRPr="001A0592">
        <w:rPr>
          <w:rFonts w:asciiTheme="majorHAnsi" w:hAnsiTheme="majorHAnsi" w:cstheme="majorHAnsi"/>
        </w:rPr>
        <w:t xml:space="preserve"> smaller industries </w:t>
      </w:r>
      <w:r>
        <w:rPr>
          <w:rFonts w:asciiTheme="majorHAnsi" w:hAnsiTheme="majorHAnsi" w:cstheme="majorHAnsi"/>
        </w:rPr>
        <w:t xml:space="preserve">input is sought from the </w:t>
      </w:r>
      <w:r w:rsidRPr="001A0592">
        <w:rPr>
          <w:rFonts w:asciiTheme="majorHAnsi" w:hAnsiTheme="majorHAnsi" w:cstheme="majorHAnsi"/>
        </w:rPr>
        <w:t xml:space="preserve">same stakeholders </w:t>
      </w:r>
    </w:p>
    <w:p w14:paraId="7132CF00" w14:textId="77777777" w:rsidR="0044203C" w:rsidRDefault="0044203C" w:rsidP="0044203C">
      <w:pPr>
        <w:pStyle w:val="ListBullet"/>
        <w:numPr>
          <w:ilvl w:val="0"/>
          <w:numId w:val="7"/>
        </w:numPr>
        <w:rPr>
          <w:rFonts w:asciiTheme="majorHAnsi" w:hAnsiTheme="majorHAnsi" w:cstheme="majorHAnsi"/>
        </w:rPr>
      </w:pPr>
      <w:r>
        <w:rPr>
          <w:rFonts w:asciiTheme="majorHAnsi" w:hAnsiTheme="majorHAnsi" w:cstheme="majorHAnsi"/>
        </w:rPr>
        <w:t xml:space="preserve">where possible, </w:t>
      </w:r>
      <w:r w:rsidRPr="001A0592">
        <w:rPr>
          <w:rFonts w:asciiTheme="majorHAnsi" w:hAnsiTheme="majorHAnsi" w:cstheme="majorHAnsi"/>
          <w:b/>
          <w:bCs/>
        </w:rPr>
        <w:t>streamline consultation across RDCs</w:t>
      </w:r>
      <w:r>
        <w:rPr>
          <w:rFonts w:asciiTheme="majorHAnsi" w:hAnsiTheme="majorHAnsi" w:cstheme="majorHAnsi"/>
        </w:rPr>
        <w:t xml:space="preserve">, for example where a stakeholder may farm multiple commodities. </w:t>
      </w:r>
    </w:p>
    <w:p w14:paraId="453C3766" w14:textId="7829E518" w:rsidR="0044203C" w:rsidRPr="006A7386" w:rsidRDefault="00575666" w:rsidP="0044203C">
      <w:pPr>
        <w:pStyle w:val="ListBullet"/>
        <w:numPr>
          <w:ilvl w:val="0"/>
          <w:numId w:val="7"/>
        </w:numPr>
        <w:rPr>
          <w:rFonts w:asciiTheme="majorHAnsi" w:hAnsiTheme="majorHAnsi" w:cstheme="majorHAnsi"/>
        </w:rPr>
      </w:pPr>
      <w:r>
        <w:rPr>
          <w:rFonts w:asciiTheme="majorHAnsi" w:hAnsiTheme="majorHAnsi" w:cstheme="majorHAnsi"/>
        </w:rPr>
        <w:t>use</w:t>
      </w:r>
      <w:r w:rsidR="0044203C">
        <w:rPr>
          <w:rFonts w:asciiTheme="majorHAnsi" w:hAnsiTheme="majorHAnsi" w:cstheme="majorHAnsi"/>
        </w:rPr>
        <w:t xml:space="preserve"> </w:t>
      </w:r>
      <w:r w:rsidR="0044203C" w:rsidRPr="001A0592">
        <w:rPr>
          <w:rFonts w:asciiTheme="majorHAnsi" w:hAnsiTheme="majorHAnsi" w:cstheme="majorHAnsi"/>
          <w:b/>
          <w:bCs/>
        </w:rPr>
        <w:t>trusted and established industry pathways</w:t>
      </w:r>
      <w:r w:rsidR="0044203C">
        <w:rPr>
          <w:rFonts w:asciiTheme="majorHAnsi" w:hAnsiTheme="majorHAnsi" w:cstheme="majorHAnsi"/>
        </w:rPr>
        <w:t xml:space="preserve"> to communicate with stakeholders.</w:t>
      </w:r>
    </w:p>
    <w:p w14:paraId="32261C65" w14:textId="77777777" w:rsidR="0044203C" w:rsidRPr="006A7386" w:rsidRDefault="0044203C" w:rsidP="0044203C">
      <w:pPr>
        <w:pStyle w:val="Heading4"/>
      </w:pPr>
      <w:r w:rsidRPr="006A7386">
        <w:t>2.4</w:t>
      </w:r>
      <w:r w:rsidRPr="006A7386">
        <w:tab/>
      </w:r>
      <w:r>
        <w:t>Well planned</w:t>
      </w:r>
    </w:p>
    <w:p w14:paraId="7B1C2E72" w14:textId="77777777" w:rsidR="0044203C" w:rsidRPr="006A7386" w:rsidRDefault="0044203C" w:rsidP="0044203C">
      <w:pPr>
        <w:rPr>
          <w:rFonts w:asciiTheme="majorHAnsi" w:hAnsiTheme="majorHAnsi" w:cstheme="majorHAnsi"/>
        </w:rPr>
      </w:pPr>
      <w:r>
        <w:rPr>
          <w:rFonts w:asciiTheme="majorHAnsi" w:hAnsiTheme="majorHAnsi" w:cstheme="majorHAnsi"/>
        </w:rPr>
        <w:t xml:space="preserve">RDCs should plan well ahead, and give stakeholders advance notice about how they will be consulted and provide </w:t>
      </w:r>
      <w:r w:rsidRPr="006A7386">
        <w:rPr>
          <w:rFonts w:asciiTheme="majorHAnsi" w:hAnsiTheme="majorHAnsi" w:cstheme="majorHAnsi"/>
        </w:rPr>
        <w:t xml:space="preserve">adequate time </w:t>
      </w:r>
      <w:r>
        <w:rPr>
          <w:rFonts w:asciiTheme="majorHAnsi" w:hAnsiTheme="majorHAnsi" w:cstheme="majorHAnsi"/>
        </w:rPr>
        <w:t>for them t</w:t>
      </w:r>
      <w:r w:rsidRPr="006A7386">
        <w:rPr>
          <w:rFonts w:asciiTheme="majorHAnsi" w:hAnsiTheme="majorHAnsi" w:cstheme="majorHAnsi"/>
        </w:rPr>
        <w:t>o prepare feedback and advice</w:t>
      </w:r>
      <w:r>
        <w:rPr>
          <w:rFonts w:asciiTheme="majorHAnsi" w:hAnsiTheme="majorHAnsi" w:cstheme="majorHAnsi"/>
        </w:rPr>
        <w:t xml:space="preserve">, to achieve </w:t>
      </w:r>
      <w:r w:rsidRPr="006A7386">
        <w:rPr>
          <w:rFonts w:asciiTheme="majorHAnsi" w:hAnsiTheme="majorHAnsi" w:cstheme="majorHAnsi"/>
        </w:rPr>
        <w:t xml:space="preserve">meaningful input. RDCs should:  </w:t>
      </w:r>
    </w:p>
    <w:p w14:paraId="032ED0DE" w14:textId="77777777" w:rsidR="0044203C" w:rsidRDefault="0044203C" w:rsidP="0044203C">
      <w:pPr>
        <w:pStyle w:val="ListBullet"/>
        <w:rPr>
          <w:rFonts w:asciiTheme="majorHAnsi" w:hAnsiTheme="majorHAnsi" w:cstheme="majorHAnsi"/>
        </w:rPr>
      </w:pPr>
      <w:r>
        <w:rPr>
          <w:rFonts w:asciiTheme="majorHAnsi" w:hAnsiTheme="majorHAnsi" w:cstheme="majorHAnsi"/>
        </w:rPr>
        <w:t xml:space="preserve">ensure consultation is </w:t>
      </w:r>
      <w:r w:rsidRPr="001A0592">
        <w:rPr>
          <w:rFonts w:asciiTheme="majorHAnsi" w:hAnsiTheme="majorHAnsi" w:cstheme="majorHAnsi"/>
          <w:b/>
          <w:bCs/>
        </w:rPr>
        <w:t>purpose-driven, timely</w:t>
      </w:r>
      <w:r>
        <w:rPr>
          <w:rFonts w:asciiTheme="majorHAnsi" w:hAnsiTheme="majorHAnsi" w:cstheme="majorHAnsi"/>
          <w:b/>
          <w:bCs/>
        </w:rPr>
        <w:t xml:space="preserve">, </w:t>
      </w:r>
      <w:r w:rsidRPr="00685D13">
        <w:rPr>
          <w:rFonts w:asciiTheme="majorHAnsi" w:hAnsiTheme="majorHAnsi" w:cstheme="majorHAnsi"/>
          <w:b/>
          <w:bCs/>
        </w:rPr>
        <w:t>appropriate,</w:t>
      </w:r>
      <w:r>
        <w:rPr>
          <w:rFonts w:asciiTheme="majorHAnsi" w:hAnsiTheme="majorHAnsi" w:cstheme="majorHAnsi"/>
          <w:b/>
          <w:bCs/>
        </w:rPr>
        <w:t xml:space="preserve"> and adaptable </w:t>
      </w:r>
    </w:p>
    <w:p w14:paraId="360F7518" w14:textId="77777777" w:rsidR="0044203C" w:rsidRPr="005709FA" w:rsidRDefault="0044203C" w:rsidP="0044203C">
      <w:pPr>
        <w:pStyle w:val="ListBullet"/>
        <w:rPr>
          <w:rFonts w:cstheme="majorHAnsi"/>
        </w:rPr>
      </w:pPr>
      <w:r w:rsidRPr="005709FA">
        <w:rPr>
          <w:rFonts w:asciiTheme="majorHAnsi" w:hAnsiTheme="majorHAnsi" w:cstheme="majorHAnsi"/>
        </w:rPr>
        <w:t xml:space="preserve">have </w:t>
      </w:r>
      <w:r w:rsidRPr="005709FA">
        <w:rPr>
          <w:rFonts w:asciiTheme="majorHAnsi" w:hAnsiTheme="majorHAnsi" w:cstheme="majorHAnsi"/>
          <w:b/>
          <w:bCs/>
        </w:rPr>
        <w:t>realistic timeframes</w:t>
      </w:r>
      <w:r w:rsidRPr="005709FA">
        <w:rPr>
          <w:rFonts w:asciiTheme="majorHAnsi" w:hAnsiTheme="majorHAnsi" w:cstheme="majorHAnsi"/>
        </w:rPr>
        <w:t xml:space="preserve">, taking account of seasonal pressures (i.e., sowing, harvesting and pruning), public holidays, the end of financial year and holiday periods, and being aware of competing activities </w:t>
      </w:r>
    </w:p>
    <w:p w14:paraId="0A0BE627" w14:textId="77777777" w:rsidR="0044203C" w:rsidRPr="006A7386" w:rsidRDefault="0044203C" w:rsidP="0044203C">
      <w:pPr>
        <w:pStyle w:val="ListBullet"/>
        <w:rPr>
          <w:rFonts w:asciiTheme="majorHAnsi" w:hAnsiTheme="majorHAnsi" w:cstheme="majorHAnsi"/>
        </w:rPr>
      </w:pPr>
      <w:r w:rsidRPr="006A7386">
        <w:rPr>
          <w:rFonts w:asciiTheme="majorHAnsi" w:hAnsiTheme="majorHAnsi" w:cstheme="majorHAnsi"/>
          <w:b/>
          <w:bCs/>
        </w:rPr>
        <w:t>engage stakeholders early</w:t>
      </w:r>
      <w:r w:rsidRPr="006A7386">
        <w:rPr>
          <w:rFonts w:asciiTheme="majorHAnsi" w:hAnsiTheme="majorHAnsi" w:cstheme="majorHAnsi"/>
        </w:rPr>
        <w:t xml:space="preserve"> </w:t>
      </w:r>
      <w:r>
        <w:rPr>
          <w:rFonts w:asciiTheme="majorHAnsi" w:hAnsiTheme="majorHAnsi" w:cstheme="majorHAnsi"/>
        </w:rPr>
        <w:t>so</w:t>
      </w:r>
      <w:r w:rsidRPr="006A7386">
        <w:rPr>
          <w:rFonts w:asciiTheme="majorHAnsi" w:hAnsiTheme="majorHAnsi" w:cstheme="majorHAnsi"/>
        </w:rPr>
        <w:t xml:space="preserve"> stakeholders </w:t>
      </w:r>
      <w:r>
        <w:rPr>
          <w:rFonts w:asciiTheme="majorHAnsi" w:hAnsiTheme="majorHAnsi" w:cstheme="majorHAnsi"/>
        </w:rPr>
        <w:t xml:space="preserve">can </w:t>
      </w:r>
      <w:r w:rsidRPr="006A7386">
        <w:rPr>
          <w:rFonts w:asciiTheme="majorHAnsi" w:hAnsiTheme="majorHAnsi" w:cstheme="majorHAnsi"/>
        </w:rPr>
        <w:t xml:space="preserve">plan and prepare their input </w:t>
      </w:r>
    </w:p>
    <w:p w14:paraId="058914C7" w14:textId="77777777" w:rsidR="0044203C" w:rsidRDefault="0044203C" w:rsidP="0044203C">
      <w:pPr>
        <w:pStyle w:val="ListBullet"/>
        <w:rPr>
          <w:rFonts w:asciiTheme="majorHAnsi" w:hAnsiTheme="majorHAnsi" w:cstheme="majorHAnsi"/>
        </w:rPr>
      </w:pPr>
      <w:r w:rsidRPr="006A7386">
        <w:rPr>
          <w:rFonts w:asciiTheme="majorHAnsi" w:hAnsiTheme="majorHAnsi" w:cstheme="majorHAnsi"/>
        </w:rPr>
        <w:t xml:space="preserve">where a project is large and is likely time consuming, </w:t>
      </w:r>
      <w:r w:rsidRPr="006A7386">
        <w:rPr>
          <w:rFonts w:asciiTheme="majorHAnsi" w:hAnsiTheme="majorHAnsi" w:cstheme="majorHAnsi"/>
          <w:b/>
          <w:bCs/>
        </w:rPr>
        <w:t>provide stakeholders multiple opportunities</w:t>
      </w:r>
      <w:r w:rsidRPr="006A7386">
        <w:rPr>
          <w:rFonts w:asciiTheme="majorHAnsi" w:hAnsiTheme="majorHAnsi" w:cstheme="majorHAnsi"/>
        </w:rPr>
        <w:t xml:space="preserve"> to provide feedback </w:t>
      </w:r>
    </w:p>
    <w:p w14:paraId="76EEC904" w14:textId="6CAF6F3A" w:rsidR="0044203C" w:rsidRPr="006A7386" w:rsidRDefault="00575666" w:rsidP="0044203C">
      <w:pPr>
        <w:pStyle w:val="ListBullet"/>
        <w:rPr>
          <w:rFonts w:asciiTheme="majorHAnsi" w:hAnsiTheme="majorHAnsi" w:cstheme="majorHAnsi"/>
        </w:rPr>
      </w:pPr>
      <w:r>
        <w:rPr>
          <w:rFonts w:asciiTheme="majorHAnsi" w:hAnsiTheme="majorHAnsi" w:cstheme="majorHAnsi"/>
        </w:rPr>
        <w:t>r</w:t>
      </w:r>
      <w:r w:rsidR="0044203C">
        <w:rPr>
          <w:rFonts w:asciiTheme="majorHAnsi" w:hAnsiTheme="majorHAnsi" w:cstheme="majorHAnsi"/>
        </w:rPr>
        <w:t xml:space="preserve">ecognise and </w:t>
      </w:r>
      <w:r w:rsidR="0044203C" w:rsidRPr="001A0592">
        <w:rPr>
          <w:rFonts w:asciiTheme="majorHAnsi" w:hAnsiTheme="majorHAnsi" w:cstheme="majorHAnsi"/>
          <w:b/>
          <w:bCs/>
        </w:rPr>
        <w:t>link into industry events and annual general meetings</w:t>
      </w:r>
      <w:r w:rsidR="0044203C">
        <w:rPr>
          <w:rFonts w:asciiTheme="majorHAnsi" w:hAnsiTheme="majorHAnsi" w:cstheme="majorHAnsi"/>
        </w:rPr>
        <w:t>.</w:t>
      </w:r>
    </w:p>
    <w:p w14:paraId="41A29D88" w14:textId="77777777" w:rsidR="0044203C" w:rsidRPr="006A7386" w:rsidRDefault="0044203C" w:rsidP="0044203C">
      <w:pPr>
        <w:pStyle w:val="ListBullet"/>
        <w:numPr>
          <w:ilvl w:val="0"/>
          <w:numId w:val="0"/>
        </w:numPr>
        <w:rPr>
          <w:rFonts w:ascii="Calibri" w:eastAsia="Times New Roman" w:hAnsi="Calibri" w:cs="Times New Roman"/>
          <w:b/>
          <w:bCs/>
          <w:sz w:val="28"/>
        </w:rPr>
      </w:pPr>
      <w:r w:rsidRPr="006A7386">
        <w:rPr>
          <w:rFonts w:asciiTheme="majorHAnsi" w:hAnsiTheme="majorHAnsi" w:cstheme="majorHAnsi"/>
        </w:rPr>
        <w:t xml:space="preserve">While considered </w:t>
      </w:r>
      <w:r>
        <w:rPr>
          <w:rFonts w:asciiTheme="majorHAnsi" w:hAnsiTheme="majorHAnsi" w:cstheme="majorHAnsi"/>
        </w:rPr>
        <w:t>consultation</w:t>
      </w:r>
      <w:r w:rsidRPr="006A7386">
        <w:rPr>
          <w:rFonts w:asciiTheme="majorHAnsi" w:hAnsiTheme="majorHAnsi" w:cstheme="majorHAnsi"/>
        </w:rPr>
        <w:t xml:space="preserve"> is best practice, there will be instances where shorter consultation timeframes are required – for instance on a critical emerging issue (</w:t>
      </w:r>
      <w:r>
        <w:rPr>
          <w:rFonts w:asciiTheme="majorHAnsi" w:hAnsiTheme="majorHAnsi" w:cstheme="majorHAnsi"/>
        </w:rPr>
        <w:t>e.g</w:t>
      </w:r>
      <w:r w:rsidRPr="006A7386">
        <w:rPr>
          <w:rFonts w:asciiTheme="majorHAnsi" w:hAnsiTheme="majorHAnsi" w:cstheme="majorHAnsi"/>
        </w:rPr>
        <w:t>., biosecurity</w:t>
      </w:r>
      <w:r>
        <w:rPr>
          <w:rFonts w:asciiTheme="majorHAnsi" w:hAnsiTheme="majorHAnsi" w:cstheme="majorHAnsi"/>
        </w:rPr>
        <w:t xml:space="preserve">, </w:t>
      </w:r>
      <w:r w:rsidRPr="006A7386">
        <w:rPr>
          <w:rFonts w:asciiTheme="majorHAnsi" w:hAnsiTheme="majorHAnsi" w:cstheme="majorHAnsi"/>
        </w:rPr>
        <w:t>international trade</w:t>
      </w:r>
      <w:r>
        <w:rPr>
          <w:rFonts w:asciiTheme="majorHAnsi" w:hAnsiTheme="majorHAnsi" w:cstheme="majorHAnsi"/>
        </w:rPr>
        <w:t>, or suddenly emerging management or organisational matters</w:t>
      </w:r>
      <w:r w:rsidRPr="006A7386">
        <w:rPr>
          <w:rFonts w:asciiTheme="majorHAnsi" w:hAnsiTheme="majorHAnsi" w:cstheme="majorHAnsi"/>
        </w:rPr>
        <w:t xml:space="preserve">). On these occasions, </w:t>
      </w:r>
      <w:r>
        <w:rPr>
          <w:rFonts w:asciiTheme="majorHAnsi" w:hAnsiTheme="majorHAnsi" w:cstheme="majorHAnsi"/>
        </w:rPr>
        <w:t xml:space="preserve">an explanation should be given </w:t>
      </w:r>
      <w:r w:rsidRPr="006A7386">
        <w:rPr>
          <w:rFonts w:asciiTheme="majorHAnsi" w:hAnsiTheme="majorHAnsi" w:cstheme="majorHAnsi"/>
        </w:rPr>
        <w:t>why the timeframe for consultation is short.</w:t>
      </w:r>
    </w:p>
    <w:p w14:paraId="168246A5" w14:textId="77777777" w:rsidR="0044203C" w:rsidRPr="006A7386" w:rsidRDefault="0044203C" w:rsidP="0044203C">
      <w:pPr>
        <w:pStyle w:val="Heading3"/>
        <w:rPr>
          <w:sz w:val="28"/>
          <w:szCs w:val="22"/>
        </w:rPr>
      </w:pPr>
      <w:r>
        <w:rPr>
          <w:sz w:val="28"/>
          <w:szCs w:val="22"/>
        </w:rPr>
        <w:br w:type="column"/>
      </w:r>
      <w:r w:rsidRPr="006A7386">
        <w:rPr>
          <w:sz w:val="28"/>
          <w:szCs w:val="22"/>
        </w:rPr>
        <w:lastRenderedPageBreak/>
        <w:t>2.5</w:t>
      </w:r>
      <w:r w:rsidRPr="006A7386">
        <w:rPr>
          <w:sz w:val="28"/>
          <w:szCs w:val="22"/>
        </w:rPr>
        <w:tab/>
        <w:t>Fit</w:t>
      </w:r>
      <w:r>
        <w:rPr>
          <w:sz w:val="28"/>
          <w:szCs w:val="22"/>
        </w:rPr>
        <w:t xml:space="preserve"> for purpose</w:t>
      </w:r>
    </w:p>
    <w:p w14:paraId="1EDCF26C" w14:textId="77777777" w:rsidR="0044203C" w:rsidRPr="006A7386" w:rsidRDefault="0044203C" w:rsidP="0044203C">
      <w:pPr>
        <w:pStyle w:val="ListBullet"/>
        <w:numPr>
          <w:ilvl w:val="0"/>
          <w:numId w:val="0"/>
        </w:numPr>
        <w:rPr>
          <w:rFonts w:asciiTheme="majorHAnsi" w:hAnsiTheme="majorHAnsi" w:cstheme="majorHAnsi"/>
        </w:rPr>
      </w:pPr>
      <w:r w:rsidRPr="006A7386">
        <w:rPr>
          <w:rFonts w:asciiTheme="majorHAnsi" w:hAnsiTheme="majorHAnsi" w:cstheme="majorHAnsi"/>
        </w:rPr>
        <w:t>RDCs are expected to balance the long-term, short-term, high and low risk RD&amp;E activities. Industries have a diverse range of stakeholders and there will inevitably be different needs and expectations to be managed. RDCs should:</w:t>
      </w:r>
    </w:p>
    <w:p w14:paraId="1D4CE1D8" w14:textId="77777777" w:rsidR="0044203C" w:rsidRDefault="0044203C" w:rsidP="0044203C">
      <w:pPr>
        <w:pStyle w:val="ListBullet"/>
        <w:rPr>
          <w:rFonts w:asciiTheme="majorHAnsi" w:hAnsiTheme="majorHAnsi" w:cstheme="majorHAnsi"/>
        </w:rPr>
      </w:pPr>
      <w:r>
        <w:rPr>
          <w:rFonts w:asciiTheme="majorHAnsi" w:hAnsiTheme="majorHAnsi" w:cstheme="majorHAnsi"/>
        </w:rPr>
        <w:t xml:space="preserve">know what their </w:t>
      </w:r>
      <w:r w:rsidRPr="001A0592">
        <w:rPr>
          <w:rFonts w:asciiTheme="majorHAnsi" w:hAnsiTheme="majorHAnsi" w:cstheme="majorHAnsi"/>
          <w:b/>
          <w:bCs/>
        </w:rPr>
        <w:t>stakeholders want and need to know</w:t>
      </w:r>
      <w:r>
        <w:rPr>
          <w:rFonts w:asciiTheme="majorHAnsi" w:hAnsiTheme="majorHAnsi" w:cstheme="majorHAnsi"/>
        </w:rPr>
        <w:t xml:space="preserve"> and ensure consultation is tailored accordingly</w:t>
      </w:r>
    </w:p>
    <w:p w14:paraId="2980CF52" w14:textId="77777777" w:rsidR="0044203C" w:rsidRDefault="0044203C" w:rsidP="0044203C">
      <w:pPr>
        <w:pStyle w:val="ListBullet"/>
        <w:rPr>
          <w:rFonts w:asciiTheme="majorHAnsi" w:hAnsiTheme="majorHAnsi" w:cstheme="majorHAnsi"/>
        </w:rPr>
      </w:pPr>
      <w:r w:rsidRPr="006A7386">
        <w:rPr>
          <w:rFonts w:asciiTheme="majorHAnsi" w:hAnsiTheme="majorHAnsi" w:cstheme="majorHAnsi"/>
        </w:rPr>
        <w:t xml:space="preserve">ensure that the </w:t>
      </w:r>
      <w:r>
        <w:rPr>
          <w:rFonts w:asciiTheme="majorHAnsi" w:hAnsiTheme="majorHAnsi" w:cstheme="majorHAnsi"/>
        </w:rPr>
        <w:t>consultation</w:t>
      </w:r>
      <w:r w:rsidRPr="006A7386">
        <w:rPr>
          <w:rFonts w:asciiTheme="majorHAnsi" w:hAnsiTheme="majorHAnsi" w:cstheme="majorHAnsi"/>
        </w:rPr>
        <w:t xml:space="preserve"> approach is</w:t>
      </w:r>
      <w:r w:rsidRPr="006A7386">
        <w:rPr>
          <w:rFonts w:asciiTheme="majorHAnsi" w:hAnsiTheme="majorHAnsi" w:cstheme="majorHAnsi"/>
          <w:b/>
          <w:bCs/>
        </w:rPr>
        <w:t xml:space="preserve"> adaptable and tailored to the audience</w:t>
      </w:r>
      <w:r>
        <w:rPr>
          <w:rFonts w:asciiTheme="majorHAnsi" w:hAnsiTheme="majorHAnsi" w:cstheme="majorHAnsi"/>
          <w:b/>
          <w:bCs/>
        </w:rPr>
        <w:t xml:space="preserve"> and/or levy payers</w:t>
      </w:r>
      <w:r w:rsidRPr="006A7386">
        <w:rPr>
          <w:rFonts w:asciiTheme="majorHAnsi" w:hAnsiTheme="majorHAnsi" w:cstheme="majorHAnsi"/>
        </w:rPr>
        <w:t xml:space="preserve"> and considers their priorities </w:t>
      </w:r>
    </w:p>
    <w:p w14:paraId="4D9E4AF0" w14:textId="77777777" w:rsidR="0044203C" w:rsidRPr="001A0592" w:rsidRDefault="0044203C" w:rsidP="0044203C">
      <w:pPr>
        <w:pStyle w:val="ListBullet"/>
        <w:rPr>
          <w:rFonts w:asciiTheme="majorHAnsi" w:hAnsiTheme="majorHAnsi" w:cstheme="majorHAnsi"/>
        </w:rPr>
      </w:pPr>
      <w:r w:rsidRPr="001A0592">
        <w:rPr>
          <w:rFonts w:asciiTheme="majorHAnsi" w:hAnsiTheme="majorHAnsi" w:cstheme="majorHAnsi"/>
        </w:rPr>
        <w:t xml:space="preserve">base consultation on the most </w:t>
      </w:r>
      <w:r w:rsidRPr="001A0592">
        <w:rPr>
          <w:rFonts w:asciiTheme="majorHAnsi" w:hAnsiTheme="majorHAnsi" w:cstheme="majorHAnsi"/>
          <w:b/>
          <w:bCs/>
        </w:rPr>
        <w:t>appropriate methodology</w:t>
      </w:r>
      <w:r w:rsidRPr="001A0592">
        <w:rPr>
          <w:rFonts w:asciiTheme="majorHAnsi" w:hAnsiTheme="majorHAnsi" w:cstheme="majorHAnsi"/>
        </w:rPr>
        <w:t xml:space="preserve"> (e.g. co-design, seeking comments on options to deliver an outcomes etc)</w:t>
      </w:r>
    </w:p>
    <w:p w14:paraId="4CADC456" w14:textId="77777777" w:rsidR="0044203C" w:rsidRPr="006A7386" w:rsidRDefault="0044203C" w:rsidP="0044203C">
      <w:pPr>
        <w:pStyle w:val="ListBullet"/>
        <w:rPr>
          <w:rFonts w:asciiTheme="majorHAnsi" w:hAnsiTheme="majorHAnsi" w:cstheme="majorHAnsi"/>
        </w:rPr>
      </w:pPr>
      <w:r w:rsidRPr="001A0592">
        <w:rPr>
          <w:rFonts w:asciiTheme="majorHAnsi" w:hAnsiTheme="majorHAnsi" w:cstheme="majorHAnsi"/>
          <w:b/>
          <w:bCs/>
        </w:rPr>
        <w:t>adjust</w:t>
      </w:r>
      <w:r w:rsidRPr="006A7386">
        <w:rPr>
          <w:rFonts w:asciiTheme="majorHAnsi" w:hAnsiTheme="majorHAnsi" w:cstheme="majorHAnsi"/>
          <w:b/>
          <w:bCs/>
        </w:rPr>
        <w:t xml:space="preserve"> </w:t>
      </w:r>
      <w:r>
        <w:rPr>
          <w:rFonts w:asciiTheme="majorHAnsi" w:hAnsiTheme="majorHAnsi" w:cstheme="majorHAnsi"/>
          <w:b/>
          <w:bCs/>
        </w:rPr>
        <w:t>consultation</w:t>
      </w:r>
      <w:r w:rsidRPr="006A7386">
        <w:rPr>
          <w:rFonts w:asciiTheme="majorHAnsi" w:hAnsiTheme="majorHAnsi" w:cstheme="majorHAnsi"/>
          <w:b/>
          <w:bCs/>
        </w:rPr>
        <w:t xml:space="preserve"> </w:t>
      </w:r>
      <w:r w:rsidRPr="006A7386">
        <w:rPr>
          <w:rFonts w:asciiTheme="majorHAnsi" w:hAnsiTheme="majorHAnsi" w:cstheme="majorHAnsi"/>
        </w:rPr>
        <w:t xml:space="preserve">depending on the issues under consideration, who needs to be consulted, and the available time and resources. Examples of </w:t>
      </w:r>
      <w:r>
        <w:rPr>
          <w:rFonts w:asciiTheme="majorHAnsi" w:hAnsiTheme="majorHAnsi" w:cstheme="majorHAnsi"/>
        </w:rPr>
        <w:t>ways to consult include, but are not limited to</w:t>
      </w:r>
      <w:r w:rsidRPr="006A7386">
        <w:rPr>
          <w:rFonts w:asciiTheme="majorHAnsi" w:hAnsiTheme="majorHAnsi" w:cstheme="majorHAnsi"/>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98" w:type="dxa"/>
        </w:tblCellMar>
        <w:tblLook w:val="04A0" w:firstRow="1" w:lastRow="0" w:firstColumn="1" w:lastColumn="0" w:noHBand="0" w:noVBand="1"/>
      </w:tblPr>
      <w:tblGrid>
        <w:gridCol w:w="4530"/>
        <w:gridCol w:w="4530"/>
      </w:tblGrid>
      <w:tr w:rsidR="0044203C" w:rsidRPr="006A7386" w14:paraId="66109193" w14:textId="77777777" w:rsidTr="007C21E1">
        <w:tc>
          <w:tcPr>
            <w:tcW w:w="4530" w:type="dxa"/>
            <w:vAlign w:val="center"/>
          </w:tcPr>
          <w:p w14:paraId="4151E757" w14:textId="77777777" w:rsidR="0044203C" w:rsidRPr="00A8030C" w:rsidRDefault="0044203C" w:rsidP="0044203C">
            <w:pPr>
              <w:pStyle w:val="ListParagraph"/>
              <w:numPr>
                <w:ilvl w:val="0"/>
                <w:numId w:val="46"/>
              </w:numPr>
              <w:spacing w:after="60"/>
              <w:ind w:left="714" w:hanging="357"/>
              <w:contextualSpacing w:val="0"/>
              <w:rPr>
                <w:rFonts w:asciiTheme="majorHAnsi" w:hAnsiTheme="majorHAnsi" w:cstheme="majorHAnsi"/>
              </w:rPr>
            </w:pPr>
            <w:r w:rsidRPr="00A8030C">
              <w:rPr>
                <w:rFonts w:asciiTheme="majorHAnsi" w:hAnsiTheme="majorHAnsi" w:cstheme="majorHAnsi"/>
              </w:rPr>
              <w:t>Discussion papers</w:t>
            </w:r>
          </w:p>
        </w:tc>
        <w:tc>
          <w:tcPr>
            <w:tcW w:w="4530" w:type="dxa"/>
            <w:vAlign w:val="center"/>
          </w:tcPr>
          <w:p w14:paraId="7E24D51C" w14:textId="77777777" w:rsidR="0044203C" w:rsidRPr="00A8030C" w:rsidRDefault="0044203C" w:rsidP="0044203C">
            <w:pPr>
              <w:pStyle w:val="ListParagraph"/>
              <w:numPr>
                <w:ilvl w:val="0"/>
                <w:numId w:val="47"/>
              </w:numPr>
              <w:spacing w:after="60"/>
              <w:ind w:left="714" w:hanging="357"/>
              <w:contextualSpacing w:val="0"/>
              <w:rPr>
                <w:rFonts w:asciiTheme="majorHAnsi" w:hAnsiTheme="majorHAnsi" w:cstheme="majorHAnsi"/>
              </w:rPr>
            </w:pPr>
            <w:r w:rsidRPr="00A8030C">
              <w:rPr>
                <w:rFonts w:asciiTheme="majorHAnsi" w:hAnsiTheme="majorHAnsi" w:cstheme="majorHAnsi"/>
              </w:rPr>
              <w:t>Surveys</w:t>
            </w:r>
          </w:p>
        </w:tc>
      </w:tr>
      <w:tr w:rsidR="0044203C" w:rsidRPr="006A7386" w14:paraId="5EE2017F" w14:textId="77777777" w:rsidTr="007C21E1">
        <w:tc>
          <w:tcPr>
            <w:tcW w:w="4530" w:type="dxa"/>
            <w:vAlign w:val="center"/>
          </w:tcPr>
          <w:p w14:paraId="24AD9EBA" w14:textId="77777777" w:rsidR="0044203C" w:rsidRPr="006A7386" w:rsidRDefault="0044203C" w:rsidP="0044203C">
            <w:pPr>
              <w:pStyle w:val="ListBullet"/>
              <w:numPr>
                <w:ilvl w:val="0"/>
                <w:numId w:val="46"/>
              </w:numPr>
              <w:spacing w:before="60" w:after="0" w:line="240" w:lineRule="auto"/>
              <w:ind w:left="714" w:hanging="357"/>
              <w:rPr>
                <w:rFonts w:asciiTheme="majorHAnsi" w:hAnsiTheme="majorHAnsi" w:cstheme="majorHAnsi"/>
              </w:rPr>
            </w:pPr>
            <w:r w:rsidRPr="006A7386">
              <w:rPr>
                <w:rFonts w:asciiTheme="majorHAnsi" w:hAnsiTheme="majorHAnsi" w:cstheme="majorHAnsi"/>
              </w:rPr>
              <w:t>Calls for comment or feedback</w:t>
            </w:r>
          </w:p>
        </w:tc>
        <w:tc>
          <w:tcPr>
            <w:tcW w:w="4530" w:type="dxa"/>
            <w:vAlign w:val="center"/>
          </w:tcPr>
          <w:p w14:paraId="33AF15BF" w14:textId="77777777" w:rsidR="0044203C" w:rsidRPr="00A8030C" w:rsidRDefault="0044203C" w:rsidP="0044203C">
            <w:pPr>
              <w:pStyle w:val="ListParagraph"/>
              <w:numPr>
                <w:ilvl w:val="0"/>
                <w:numId w:val="47"/>
              </w:numPr>
              <w:spacing w:before="60"/>
              <w:ind w:left="714" w:hanging="357"/>
              <w:contextualSpacing w:val="0"/>
              <w:rPr>
                <w:rFonts w:asciiTheme="majorHAnsi" w:hAnsiTheme="majorHAnsi" w:cstheme="majorHAnsi"/>
              </w:rPr>
            </w:pPr>
            <w:r w:rsidRPr="00A8030C">
              <w:rPr>
                <w:rFonts w:asciiTheme="majorHAnsi" w:hAnsiTheme="majorHAnsi" w:cstheme="majorHAnsi"/>
              </w:rPr>
              <w:t>Newsletters</w:t>
            </w:r>
          </w:p>
        </w:tc>
      </w:tr>
      <w:tr w:rsidR="0044203C" w:rsidRPr="006A7386" w14:paraId="6A83ABD1" w14:textId="77777777" w:rsidTr="007C21E1">
        <w:tc>
          <w:tcPr>
            <w:tcW w:w="4530" w:type="dxa"/>
            <w:vAlign w:val="center"/>
          </w:tcPr>
          <w:p w14:paraId="1F605F6C" w14:textId="77777777" w:rsidR="0044203C" w:rsidRPr="00A8030C" w:rsidRDefault="0044203C" w:rsidP="0044203C">
            <w:pPr>
              <w:pStyle w:val="ListParagraph"/>
              <w:numPr>
                <w:ilvl w:val="0"/>
                <w:numId w:val="46"/>
              </w:numPr>
              <w:spacing w:before="60" w:after="60"/>
              <w:ind w:left="714" w:hanging="357"/>
              <w:contextualSpacing w:val="0"/>
              <w:rPr>
                <w:rFonts w:asciiTheme="majorHAnsi" w:hAnsiTheme="majorHAnsi" w:cstheme="majorHAnsi"/>
              </w:rPr>
            </w:pPr>
            <w:r w:rsidRPr="00A8030C">
              <w:rPr>
                <w:rFonts w:asciiTheme="majorHAnsi" w:hAnsiTheme="majorHAnsi" w:cstheme="majorHAnsi"/>
              </w:rPr>
              <w:t>Forums, workshops or networks</w:t>
            </w:r>
          </w:p>
        </w:tc>
        <w:tc>
          <w:tcPr>
            <w:tcW w:w="4530" w:type="dxa"/>
            <w:vAlign w:val="center"/>
          </w:tcPr>
          <w:p w14:paraId="4F39767E" w14:textId="77777777" w:rsidR="0044203C" w:rsidRPr="00A8030C" w:rsidRDefault="0044203C" w:rsidP="0044203C">
            <w:pPr>
              <w:pStyle w:val="ListParagraph"/>
              <w:numPr>
                <w:ilvl w:val="0"/>
                <w:numId w:val="47"/>
              </w:numPr>
              <w:spacing w:before="60" w:after="60"/>
              <w:ind w:left="714" w:hanging="357"/>
              <w:contextualSpacing w:val="0"/>
              <w:rPr>
                <w:rFonts w:asciiTheme="majorHAnsi" w:hAnsiTheme="majorHAnsi" w:cstheme="majorHAnsi"/>
              </w:rPr>
            </w:pPr>
            <w:r w:rsidRPr="00A8030C">
              <w:rPr>
                <w:rFonts w:asciiTheme="majorHAnsi" w:hAnsiTheme="majorHAnsi" w:cstheme="majorHAnsi"/>
              </w:rPr>
              <w:t>Publications</w:t>
            </w:r>
          </w:p>
        </w:tc>
      </w:tr>
      <w:tr w:rsidR="0044203C" w:rsidRPr="006A7386" w14:paraId="549904F0" w14:textId="77777777" w:rsidTr="007C21E1">
        <w:tc>
          <w:tcPr>
            <w:tcW w:w="4530" w:type="dxa"/>
            <w:vAlign w:val="center"/>
          </w:tcPr>
          <w:p w14:paraId="58636E48" w14:textId="77777777" w:rsidR="0044203C" w:rsidRPr="00A8030C" w:rsidRDefault="0044203C" w:rsidP="0044203C">
            <w:pPr>
              <w:pStyle w:val="ListParagraph"/>
              <w:numPr>
                <w:ilvl w:val="0"/>
                <w:numId w:val="46"/>
              </w:numPr>
              <w:spacing w:before="60" w:after="60"/>
              <w:ind w:left="714" w:hanging="357"/>
              <w:contextualSpacing w:val="0"/>
              <w:rPr>
                <w:rFonts w:asciiTheme="majorHAnsi" w:hAnsiTheme="majorHAnsi" w:cstheme="majorHAnsi"/>
              </w:rPr>
            </w:pPr>
            <w:r w:rsidRPr="00A8030C">
              <w:rPr>
                <w:rFonts w:asciiTheme="majorHAnsi" w:hAnsiTheme="majorHAnsi" w:cstheme="majorHAnsi"/>
              </w:rPr>
              <w:t>Extension events</w:t>
            </w:r>
            <w:r>
              <w:rPr>
                <w:rFonts w:asciiTheme="majorHAnsi" w:hAnsiTheme="majorHAnsi" w:cstheme="majorHAnsi"/>
              </w:rPr>
              <w:t>, conferences</w:t>
            </w:r>
          </w:p>
        </w:tc>
        <w:tc>
          <w:tcPr>
            <w:tcW w:w="4530" w:type="dxa"/>
            <w:vAlign w:val="center"/>
          </w:tcPr>
          <w:p w14:paraId="798A9592" w14:textId="77777777" w:rsidR="0044203C" w:rsidRPr="00A8030C" w:rsidRDefault="0044203C" w:rsidP="0044203C">
            <w:pPr>
              <w:pStyle w:val="ListParagraph"/>
              <w:numPr>
                <w:ilvl w:val="0"/>
                <w:numId w:val="47"/>
              </w:numPr>
              <w:spacing w:before="60" w:after="60"/>
              <w:ind w:left="714" w:hanging="357"/>
              <w:contextualSpacing w:val="0"/>
              <w:rPr>
                <w:rFonts w:asciiTheme="majorHAnsi" w:hAnsiTheme="majorHAnsi" w:cstheme="majorHAnsi"/>
              </w:rPr>
            </w:pPr>
            <w:r w:rsidRPr="00A8030C">
              <w:rPr>
                <w:rFonts w:asciiTheme="majorHAnsi" w:hAnsiTheme="majorHAnsi" w:cstheme="majorHAnsi"/>
              </w:rPr>
              <w:t>Website updates</w:t>
            </w:r>
          </w:p>
        </w:tc>
      </w:tr>
      <w:tr w:rsidR="0044203C" w:rsidRPr="006A7386" w14:paraId="2D066801" w14:textId="77777777" w:rsidTr="007C21E1">
        <w:tc>
          <w:tcPr>
            <w:tcW w:w="4530" w:type="dxa"/>
            <w:vAlign w:val="center"/>
          </w:tcPr>
          <w:p w14:paraId="0D5F519E" w14:textId="77777777" w:rsidR="0044203C" w:rsidRPr="00A8030C" w:rsidRDefault="0044203C" w:rsidP="0044203C">
            <w:pPr>
              <w:pStyle w:val="ListParagraph"/>
              <w:numPr>
                <w:ilvl w:val="0"/>
                <w:numId w:val="46"/>
              </w:numPr>
              <w:spacing w:before="60" w:after="60"/>
              <w:ind w:left="714" w:hanging="357"/>
              <w:contextualSpacing w:val="0"/>
              <w:rPr>
                <w:rFonts w:asciiTheme="majorHAnsi" w:hAnsiTheme="majorHAnsi" w:cstheme="majorHAnsi"/>
              </w:rPr>
            </w:pPr>
            <w:r w:rsidRPr="00A8030C">
              <w:rPr>
                <w:rFonts w:asciiTheme="majorHAnsi" w:hAnsiTheme="majorHAnsi" w:cstheme="majorHAnsi"/>
              </w:rPr>
              <w:t xml:space="preserve">Social media </w:t>
            </w:r>
          </w:p>
        </w:tc>
        <w:tc>
          <w:tcPr>
            <w:tcW w:w="4530" w:type="dxa"/>
            <w:vAlign w:val="center"/>
          </w:tcPr>
          <w:p w14:paraId="1CCAD97E" w14:textId="77777777" w:rsidR="0044203C" w:rsidRPr="00A8030C" w:rsidRDefault="0044203C" w:rsidP="0044203C">
            <w:pPr>
              <w:pStyle w:val="ListParagraph"/>
              <w:numPr>
                <w:ilvl w:val="0"/>
                <w:numId w:val="47"/>
              </w:numPr>
              <w:spacing w:before="60" w:after="60"/>
              <w:ind w:left="714" w:hanging="357"/>
              <w:contextualSpacing w:val="0"/>
              <w:rPr>
                <w:rFonts w:asciiTheme="majorHAnsi" w:hAnsiTheme="majorHAnsi" w:cstheme="majorHAnsi"/>
              </w:rPr>
            </w:pPr>
            <w:r w:rsidRPr="00A8030C">
              <w:rPr>
                <w:rFonts w:asciiTheme="majorHAnsi" w:hAnsiTheme="majorHAnsi" w:cstheme="majorHAnsi"/>
              </w:rPr>
              <w:t>Webinars</w:t>
            </w:r>
          </w:p>
        </w:tc>
      </w:tr>
    </w:tbl>
    <w:p w14:paraId="69D0AECD" w14:textId="77777777" w:rsidR="0044203C" w:rsidRPr="006A7386" w:rsidRDefault="0044203C" w:rsidP="0044203C">
      <w:pPr>
        <w:pStyle w:val="Heading3"/>
        <w:rPr>
          <w:sz w:val="28"/>
          <w:szCs w:val="22"/>
        </w:rPr>
      </w:pPr>
      <w:r w:rsidRPr="006A7386">
        <w:rPr>
          <w:sz w:val="28"/>
          <w:szCs w:val="22"/>
        </w:rPr>
        <w:t>2.6</w:t>
      </w:r>
      <w:r w:rsidRPr="006A7386">
        <w:rPr>
          <w:sz w:val="28"/>
          <w:szCs w:val="22"/>
        </w:rPr>
        <w:tab/>
      </w:r>
      <w:r>
        <w:rPr>
          <w:sz w:val="28"/>
          <w:szCs w:val="22"/>
        </w:rPr>
        <w:t>Responsive</w:t>
      </w:r>
      <w:r w:rsidRPr="006A7386">
        <w:rPr>
          <w:sz w:val="28"/>
          <w:szCs w:val="22"/>
        </w:rPr>
        <w:t xml:space="preserve"> </w:t>
      </w:r>
    </w:p>
    <w:p w14:paraId="05CED068" w14:textId="77777777" w:rsidR="0044203C" w:rsidRPr="006A7386" w:rsidRDefault="0044203C" w:rsidP="0044203C">
      <w:pPr>
        <w:pStyle w:val="ListBullet"/>
        <w:numPr>
          <w:ilvl w:val="0"/>
          <w:numId w:val="0"/>
        </w:numPr>
        <w:rPr>
          <w:rFonts w:asciiTheme="majorHAnsi" w:hAnsiTheme="majorHAnsi" w:cstheme="majorHAnsi"/>
        </w:rPr>
      </w:pPr>
      <w:r w:rsidRPr="006A7386">
        <w:rPr>
          <w:rFonts w:asciiTheme="majorHAnsi" w:hAnsiTheme="majorHAnsi" w:cstheme="majorHAnsi"/>
        </w:rPr>
        <w:t xml:space="preserve">As part of </w:t>
      </w:r>
      <w:r>
        <w:rPr>
          <w:rFonts w:asciiTheme="majorHAnsi" w:hAnsiTheme="majorHAnsi" w:cstheme="majorHAnsi"/>
        </w:rPr>
        <w:t>their</w:t>
      </w:r>
      <w:r w:rsidRPr="006A7386">
        <w:rPr>
          <w:rFonts w:asciiTheme="majorHAnsi" w:hAnsiTheme="majorHAnsi" w:cstheme="majorHAnsi"/>
        </w:rPr>
        <w:t xml:space="preserve"> SFAs, RDCs are required to undertake monitoring and evaluation. This includes a commitment to communicate and demonstrate the results of RD&amp;E activities and investments to stakeholders. RDCs should:</w:t>
      </w:r>
    </w:p>
    <w:p w14:paraId="6A1DE8C4" w14:textId="77777777" w:rsidR="0044203C" w:rsidRPr="006A7386" w:rsidRDefault="0044203C" w:rsidP="0044203C">
      <w:pPr>
        <w:pStyle w:val="ListBullet"/>
        <w:rPr>
          <w:rFonts w:asciiTheme="majorHAnsi" w:hAnsiTheme="majorHAnsi" w:cstheme="majorHAnsi"/>
        </w:rPr>
      </w:pPr>
      <w:r w:rsidRPr="006A7386">
        <w:rPr>
          <w:rFonts w:asciiTheme="majorHAnsi" w:hAnsiTheme="majorHAnsi" w:cstheme="majorHAnsi"/>
          <w:b/>
          <w:bCs/>
        </w:rPr>
        <w:t>collect data</w:t>
      </w:r>
      <w:r w:rsidRPr="006A7386">
        <w:rPr>
          <w:rFonts w:asciiTheme="majorHAnsi" w:hAnsiTheme="majorHAnsi" w:cstheme="majorHAnsi"/>
        </w:rPr>
        <w:t xml:space="preserve"> on what </w:t>
      </w:r>
      <w:r>
        <w:rPr>
          <w:rFonts w:asciiTheme="majorHAnsi" w:hAnsiTheme="majorHAnsi" w:cstheme="majorHAnsi"/>
        </w:rPr>
        <w:t>consultation</w:t>
      </w:r>
      <w:r w:rsidRPr="006A7386">
        <w:rPr>
          <w:rFonts w:asciiTheme="majorHAnsi" w:hAnsiTheme="majorHAnsi" w:cstheme="majorHAnsi"/>
        </w:rPr>
        <w:t xml:space="preserve"> methods are most effective (for example, which type of </w:t>
      </w:r>
      <w:r>
        <w:rPr>
          <w:rFonts w:asciiTheme="majorHAnsi" w:hAnsiTheme="majorHAnsi" w:cstheme="majorHAnsi"/>
        </w:rPr>
        <w:t>consultation</w:t>
      </w:r>
      <w:r w:rsidRPr="006A7386">
        <w:rPr>
          <w:rFonts w:asciiTheme="majorHAnsi" w:hAnsiTheme="majorHAnsi" w:cstheme="majorHAnsi"/>
        </w:rPr>
        <w:t xml:space="preserve"> yielded the most responses or resulted in the most information provided)</w:t>
      </w:r>
    </w:p>
    <w:p w14:paraId="18778FE1" w14:textId="77777777" w:rsidR="0044203C" w:rsidRPr="006A7386" w:rsidRDefault="0044203C" w:rsidP="0044203C">
      <w:pPr>
        <w:pStyle w:val="ListBullet"/>
        <w:rPr>
          <w:rFonts w:asciiTheme="majorHAnsi" w:hAnsiTheme="majorHAnsi" w:cstheme="majorHAnsi"/>
        </w:rPr>
      </w:pPr>
      <w:r w:rsidRPr="006A7386">
        <w:rPr>
          <w:rFonts w:asciiTheme="majorHAnsi" w:hAnsiTheme="majorHAnsi" w:cstheme="majorHAnsi"/>
        </w:rPr>
        <w:t xml:space="preserve">regularly </w:t>
      </w:r>
      <w:r w:rsidRPr="006A7386">
        <w:rPr>
          <w:rFonts w:asciiTheme="majorHAnsi" w:hAnsiTheme="majorHAnsi" w:cstheme="majorHAnsi"/>
          <w:b/>
          <w:bCs/>
        </w:rPr>
        <w:t>evaluate and review</w:t>
      </w:r>
      <w:r w:rsidRPr="006A7386">
        <w:rPr>
          <w:rFonts w:asciiTheme="majorHAnsi" w:hAnsiTheme="majorHAnsi" w:cstheme="majorHAnsi"/>
        </w:rPr>
        <w:t xml:space="preserve"> the ways that they </w:t>
      </w:r>
      <w:r>
        <w:rPr>
          <w:rFonts w:asciiTheme="majorHAnsi" w:hAnsiTheme="majorHAnsi" w:cstheme="majorHAnsi"/>
        </w:rPr>
        <w:t>consult</w:t>
      </w:r>
      <w:r w:rsidRPr="006A7386">
        <w:rPr>
          <w:rFonts w:asciiTheme="majorHAnsi" w:hAnsiTheme="majorHAnsi" w:cstheme="majorHAnsi"/>
        </w:rPr>
        <w:t xml:space="preserve"> stakeholders to ensure that they are effective</w:t>
      </w:r>
    </w:p>
    <w:p w14:paraId="3DD77B10" w14:textId="77777777" w:rsidR="0044203C" w:rsidRDefault="0044203C" w:rsidP="0044203C">
      <w:pPr>
        <w:pStyle w:val="ListBullet"/>
        <w:rPr>
          <w:rFonts w:asciiTheme="majorHAnsi" w:hAnsiTheme="majorHAnsi" w:cstheme="majorHAnsi"/>
        </w:rPr>
      </w:pPr>
      <w:r>
        <w:rPr>
          <w:rFonts w:asciiTheme="majorHAnsi" w:hAnsiTheme="majorHAnsi" w:cstheme="majorHAnsi"/>
        </w:rPr>
        <w:t>l</w:t>
      </w:r>
      <w:r w:rsidRPr="006A7386">
        <w:rPr>
          <w:rFonts w:asciiTheme="majorHAnsi" w:hAnsiTheme="majorHAnsi" w:cstheme="majorHAnsi"/>
        </w:rPr>
        <w:t xml:space="preserve">ook for </w:t>
      </w:r>
      <w:r w:rsidRPr="006A7386">
        <w:rPr>
          <w:rFonts w:asciiTheme="majorHAnsi" w:hAnsiTheme="majorHAnsi" w:cstheme="majorHAnsi"/>
          <w:b/>
          <w:bCs/>
        </w:rPr>
        <w:t>informal opportunities</w:t>
      </w:r>
      <w:r w:rsidRPr="006A7386">
        <w:rPr>
          <w:rFonts w:asciiTheme="majorHAnsi" w:hAnsiTheme="majorHAnsi" w:cstheme="majorHAnsi"/>
        </w:rPr>
        <w:t xml:space="preserve"> to</w:t>
      </w:r>
      <w:r>
        <w:rPr>
          <w:rFonts w:asciiTheme="majorHAnsi" w:hAnsiTheme="majorHAnsi" w:cstheme="majorHAnsi"/>
        </w:rPr>
        <w:t xml:space="preserve"> seek feedback and</w:t>
      </w:r>
      <w:r w:rsidRPr="006A7386">
        <w:rPr>
          <w:rFonts w:asciiTheme="majorHAnsi" w:hAnsiTheme="majorHAnsi" w:cstheme="majorHAnsi"/>
        </w:rPr>
        <w:t xml:space="preserve"> review performance</w:t>
      </w:r>
    </w:p>
    <w:p w14:paraId="0E98E3DD" w14:textId="77777777" w:rsidR="0044203C" w:rsidRDefault="0044203C" w:rsidP="0044203C">
      <w:pPr>
        <w:pStyle w:val="ListBullet"/>
        <w:rPr>
          <w:rFonts w:asciiTheme="majorHAnsi" w:hAnsiTheme="majorHAnsi" w:cstheme="majorHAnsi"/>
        </w:rPr>
      </w:pPr>
      <w:r>
        <w:rPr>
          <w:rFonts w:asciiTheme="majorHAnsi" w:hAnsiTheme="majorHAnsi" w:cstheme="majorHAnsi"/>
        </w:rPr>
        <w:t xml:space="preserve">be </w:t>
      </w:r>
      <w:r w:rsidRPr="001A0592">
        <w:rPr>
          <w:rFonts w:asciiTheme="majorHAnsi" w:hAnsiTheme="majorHAnsi" w:cstheme="majorHAnsi"/>
          <w:b/>
          <w:bCs/>
        </w:rPr>
        <w:t>evidence-based</w:t>
      </w:r>
      <w:r>
        <w:rPr>
          <w:rFonts w:asciiTheme="majorHAnsi" w:hAnsiTheme="majorHAnsi" w:cstheme="majorHAnsi"/>
        </w:rPr>
        <w:t xml:space="preserve"> and </w:t>
      </w:r>
      <w:r w:rsidRPr="001A0592">
        <w:rPr>
          <w:rFonts w:asciiTheme="majorHAnsi" w:hAnsiTheme="majorHAnsi" w:cstheme="majorHAnsi"/>
          <w:b/>
          <w:bCs/>
        </w:rPr>
        <w:t>accountable</w:t>
      </w:r>
      <w:r>
        <w:rPr>
          <w:rFonts w:asciiTheme="majorHAnsi" w:hAnsiTheme="majorHAnsi" w:cstheme="majorHAnsi"/>
        </w:rPr>
        <w:t xml:space="preserve"> to stakeholders</w:t>
      </w:r>
    </w:p>
    <w:p w14:paraId="1A6A60F7" w14:textId="77777777" w:rsidR="0044203C" w:rsidRDefault="0044203C" w:rsidP="0044203C">
      <w:pPr>
        <w:pStyle w:val="ListBullet"/>
        <w:rPr>
          <w:rFonts w:asciiTheme="majorHAnsi" w:hAnsiTheme="majorHAnsi" w:cstheme="majorHAnsi"/>
        </w:rPr>
      </w:pPr>
      <w:r>
        <w:rPr>
          <w:rFonts w:asciiTheme="majorHAnsi" w:hAnsiTheme="majorHAnsi" w:cstheme="majorHAnsi"/>
        </w:rPr>
        <w:t xml:space="preserve">be </w:t>
      </w:r>
      <w:r w:rsidRPr="001A0592">
        <w:rPr>
          <w:rFonts w:asciiTheme="majorHAnsi" w:hAnsiTheme="majorHAnsi" w:cstheme="majorHAnsi"/>
          <w:b/>
          <w:bCs/>
        </w:rPr>
        <w:t>aware of stakeholder</w:t>
      </w:r>
      <w:r>
        <w:rPr>
          <w:rFonts w:asciiTheme="majorHAnsi" w:hAnsiTheme="majorHAnsi" w:cstheme="majorHAnsi"/>
          <w:b/>
          <w:bCs/>
        </w:rPr>
        <w:t xml:space="preserve"> consultation</w:t>
      </w:r>
      <w:r>
        <w:rPr>
          <w:rFonts w:asciiTheme="majorHAnsi" w:hAnsiTheme="majorHAnsi" w:cstheme="majorHAnsi"/>
        </w:rPr>
        <w:t xml:space="preserve"> fatigue and adjust consultation accordingly.</w:t>
      </w:r>
    </w:p>
    <w:p w14:paraId="7E16A8BC" w14:textId="77777777" w:rsidR="0044203C" w:rsidRDefault="0044203C" w:rsidP="0044203C">
      <w:pPr>
        <w:rPr>
          <w:rFonts w:asciiTheme="majorHAnsi" w:hAnsiTheme="majorHAnsi" w:cstheme="majorHAnsi"/>
        </w:rPr>
      </w:pPr>
      <w:r w:rsidRPr="006A7386">
        <w:rPr>
          <w:rFonts w:asciiTheme="majorHAnsi" w:hAnsiTheme="majorHAnsi" w:cstheme="majorHAnsi"/>
        </w:rPr>
        <w:t xml:space="preserve">RDCs are encouraged to publish </w:t>
      </w:r>
      <w:r>
        <w:rPr>
          <w:rFonts w:asciiTheme="majorHAnsi" w:hAnsiTheme="majorHAnsi" w:cstheme="majorHAnsi"/>
        </w:rPr>
        <w:t>their</w:t>
      </w:r>
      <w:r w:rsidRPr="006A7386">
        <w:rPr>
          <w:rFonts w:asciiTheme="majorHAnsi" w:hAnsiTheme="majorHAnsi" w:cstheme="majorHAnsi"/>
        </w:rPr>
        <w:t xml:space="preserve"> plans for how </w:t>
      </w:r>
      <w:r>
        <w:rPr>
          <w:rFonts w:asciiTheme="majorHAnsi" w:hAnsiTheme="majorHAnsi" w:cstheme="majorHAnsi"/>
        </w:rPr>
        <w:t>they</w:t>
      </w:r>
      <w:r w:rsidRPr="006A7386">
        <w:rPr>
          <w:rFonts w:asciiTheme="majorHAnsi" w:hAnsiTheme="majorHAnsi" w:cstheme="majorHAnsi"/>
        </w:rPr>
        <w:t xml:space="preserve"> will monitor and evaluate </w:t>
      </w:r>
      <w:r>
        <w:rPr>
          <w:rFonts w:asciiTheme="majorHAnsi" w:hAnsiTheme="majorHAnsi" w:cstheme="majorHAnsi"/>
        </w:rPr>
        <w:t>their</w:t>
      </w:r>
      <w:r w:rsidRPr="006A7386">
        <w:rPr>
          <w:rFonts w:asciiTheme="majorHAnsi" w:hAnsiTheme="majorHAnsi" w:cstheme="majorHAnsi"/>
        </w:rPr>
        <w:t xml:space="preserve"> </w:t>
      </w:r>
      <w:r>
        <w:rPr>
          <w:rFonts w:asciiTheme="majorHAnsi" w:hAnsiTheme="majorHAnsi" w:cstheme="majorHAnsi"/>
        </w:rPr>
        <w:t>overarching consultation</w:t>
      </w:r>
      <w:r w:rsidRPr="006A7386">
        <w:rPr>
          <w:rFonts w:asciiTheme="majorHAnsi" w:hAnsiTheme="majorHAnsi" w:cstheme="majorHAnsi"/>
        </w:rPr>
        <w:t xml:space="preserve"> plan on their website.</w:t>
      </w:r>
      <w:r w:rsidRPr="0010213A">
        <w:rPr>
          <w:rFonts w:asciiTheme="majorHAnsi" w:hAnsiTheme="majorHAnsi" w:cstheme="majorHAnsi"/>
        </w:rPr>
        <w:t xml:space="preserve"> </w:t>
      </w:r>
    </w:p>
    <w:bookmarkEnd w:id="1"/>
    <w:p w14:paraId="46543FAA" w14:textId="77777777" w:rsidR="0044203C" w:rsidRDefault="0044203C" w:rsidP="0044203C">
      <w:pPr>
        <w:rPr>
          <w:rFonts w:ascii="Calibri" w:eastAsia="Times New Roman" w:hAnsi="Calibri" w:cs="Times New Roman"/>
          <w:b/>
          <w:bCs/>
          <w:sz w:val="32"/>
          <w:szCs w:val="24"/>
        </w:rPr>
      </w:pPr>
    </w:p>
    <w:p w14:paraId="4532F50D" w14:textId="4EEFC89E" w:rsidR="001F68F0" w:rsidRPr="00EE6531" w:rsidRDefault="001F68F0" w:rsidP="00EE6531">
      <w:pPr>
        <w:rPr>
          <w:rFonts w:asciiTheme="majorHAnsi" w:hAnsiTheme="majorHAnsi" w:cstheme="majorHAnsi"/>
        </w:rPr>
      </w:pPr>
      <w:r w:rsidRPr="00EE6531">
        <w:rPr>
          <w:rFonts w:asciiTheme="majorHAnsi" w:hAnsiTheme="majorHAnsi" w:cstheme="majorHAnsi"/>
        </w:rPr>
        <w:br w:type="page"/>
      </w:r>
    </w:p>
    <w:p w14:paraId="1B28F628" w14:textId="50A68312" w:rsidR="001F68F0" w:rsidRDefault="001F68F0" w:rsidP="00EE6531">
      <w:pPr>
        <w:pStyle w:val="Heading3"/>
      </w:pPr>
      <w:r w:rsidRPr="00EE6531">
        <w:lastRenderedPageBreak/>
        <w:t xml:space="preserve">Good </w:t>
      </w:r>
      <w:r w:rsidR="00E66B0A">
        <w:t xml:space="preserve">consultation </w:t>
      </w:r>
      <w:r w:rsidRPr="00EE6531">
        <w:t>for Australian Pork Limited …</w:t>
      </w:r>
    </w:p>
    <w:p w14:paraId="6E10863A" w14:textId="568D796A" w:rsidR="00B91A57" w:rsidRPr="007A1E25" w:rsidRDefault="00B91A57" w:rsidP="00B91A57">
      <w:pPr>
        <w:pStyle w:val="ListBullet"/>
        <w:numPr>
          <w:ilvl w:val="0"/>
          <w:numId w:val="0"/>
        </w:numPr>
        <w:spacing w:before="60"/>
        <w:rPr>
          <w:rFonts w:asciiTheme="majorHAnsi" w:hAnsiTheme="majorHAnsi" w:cstheme="majorHAnsi"/>
        </w:rPr>
      </w:pPr>
      <w:bookmarkStart w:id="3" w:name="_Hlk89436591"/>
      <w:r>
        <w:rPr>
          <w:rFonts w:asciiTheme="majorHAnsi" w:hAnsiTheme="majorHAnsi" w:cstheme="majorHAnsi"/>
        </w:rPr>
        <w:t xml:space="preserve">… </w:t>
      </w:r>
      <w:r w:rsidRPr="007A1E25">
        <w:rPr>
          <w:rFonts w:asciiTheme="majorHAnsi" w:hAnsiTheme="majorHAnsi" w:cstheme="majorHAnsi"/>
        </w:rPr>
        <w:t>incorporates the following governance, processes and activities, publication and communication products, that is a reconciliation between the RDC and industry on what good consultation looks like</w:t>
      </w:r>
      <w:r w:rsidR="00934CA3">
        <w:rPr>
          <w:rFonts w:asciiTheme="majorHAnsi" w:hAnsiTheme="majorHAnsi" w:cstheme="majorHAnsi"/>
        </w:rPr>
        <w:t>.</w:t>
      </w:r>
      <w:r w:rsidRPr="007A1E25">
        <w:rPr>
          <w:rFonts w:asciiTheme="majorHAnsi" w:hAnsiTheme="majorHAnsi" w:cstheme="majorHAnsi"/>
        </w:rPr>
        <w:t xml:space="preserve"> </w:t>
      </w:r>
      <w:r w:rsidR="00934CA3">
        <w:rPr>
          <w:rFonts w:asciiTheme="majorHAnsi" w:hAnsiTheme="majorHAnsi" w:cstheme="majorHAnsi"/>
        </w:rPr>
        <w:t xml:space="preserve">This is to inform the </w:t>
      </w:r>
      <w:r w:rsidR="00934CA3" w:rsidRPr="007A1E25">
        <w:rPr>
          <w:rFonts w:asciiTheme="majorHAnsi" w:hAnsiTheme="majorHAnsi" w:cstheme="majorHAnsi"/>
        </w:rPr>
        <w:t xml:space="preserve">overarching consultation plan that </w:t>
      </w:r>
      <w:r w:rsidR="00704B2A">
        <w:rPr>
          <w:rFonts w:asciiTheme="majorHAnsi" w:hAnsiTheme="majorHAnsi" w:cstheme="majorHAnsi"/>
        </w:rPr>
        <w:t>will be</w:t>
      </w:r>
      <w:r w:rsidR="00934CA3" w:rsidRPr="007A1E25">
        <w:rPr>
          <w:rFonts w:asciiTheme="majorHAnsi" w:hAnsiTheme="majorHAnsi" w:cstheme="majorHAnsi"/>
        </w:rPr>
        <w:t xml:space="preserve"> founded on the </w:t>
      </w:r>
      <w:r w:rsidR="00934CA3" w:rsidRPr="007A1E25">
        <w:rPr>
          <w:rFonts w:asciiTheme="majorHAnsi" w:hAnsiTheme="majorHAnsi" w:cstheme="majorHAnsi"/>
          <w:i/>
          <w:iCs/>
        </w:rPr>
        <w:t>Best practice guide to stakeholder consultation</w:t>
      </w:r>
      <w:r w:rsidR="00934CA3" w:rsidRPr="007A1E25">
        <w:rPr>
          <w:rFonts w:asciiTheme="majorHAnsi" w:hAnsiTheme="majorHAnsi" w:cstheme="majorHAnsi"/>
        </w:rPr>
        <w:t>.</w:t>
      </w:r>
    </w:p>
    <w:bookmarkEnd w:id="3"/>
    <w:p w14:paraId="45918CA5" w14:textId="29093509" w:rsidR="001F68F0" w:rsidRPr="00EE6531" w:rsidRDefault="001F68F0">
      <w:pPr>
        <w:pStyle w:val="Heading4"/>
      </w:pPr>
      <w:r w:rsidRPr="00EE6531">
        <w:t>Organisational Governance</w:t>
      </w:r>
    </w:p>
    <w:p w14:paraId="3F7E911A" w14:textId="03B6AB20" w:rsidR="003F4F41" w:rsidRPr="006612C6" w:rsidRDefault="003F4F41" w:rsidP="00420F22">
      <w:pPr>
        <w:pStyle w:val="ListBullet"/>
        <w:rPr>
          <w:rFonts w:asciiTheme="majorHAnsi" w:hAnsiTheme="majorHAnsi" w:cstheme="majorHAnsi"/>
        </w:rPr>
      </w:pPr>
      <w:r w:rsidRPr="006612C6">
        <w:rPr>
          <w:rFonts w:asciiTheme="majorHAnsi" w:hAnsiTheme="majorHAnsi" w:cstheme="majorHAnsi"/>
        </w:rPr>
        <w:t>Annual Report</w:t>
      </w:r>
      <w:r w:rsidR="006612C6" w:rsidRPr="006612C6">
        <w:rPr>
          <w:rFonts w:asciiTheme="majorHAnsi" w:hAnsiTheme="majorHAnsi" w:cstheme="majorHAnsi"/>
        </w:rPr>
        <w:t xml:space="preserve"> and </w:t>
      </w:r>
      <w:r w:rsidRPr="006612C6">
        <w:rPr>
          <w:rFonts w:asciiTheme="majorHAnsi" w:hAnsiTheme="majorHAnsi" w:cstheme="majorHAnsi"/>
        </w:rPr>
        <w:t>Annual Operating Plan.</w:t>
      </w:r>
    </w:p>
    <w:p w14:paraId="5C165F8E" w14:textId="77777777" w:rsidR="00F2173C" w:rsidRPr="00EE6531" w:rsidRDefault="00F2173C" w:rsidP="00F2173C">
      <w:pPr>
        <w:pStyle w:val="ListBullet"/>
      </w:pPr>
      <w:r>
        <w:rPr>
          <w:rFonts w:asciiTheme="majorHAnsi" w:hAnsiTheme="majorHAnsi" w:cstheme="majorHAnsi"/>
        </w:rPr>
        <w:t>Australian Pork Limited Strategic Plan 2020-2025.</w:t>
      </w:r>
    </w:p>
    <w:p w14:paraId="37EA0B25" w14:textId="26D279AB" w:rsidR="00F2173C" w:rsidRPr="00F2173C" w:rsidRDefault="00F2173C">
      <w:pPr>
        <w:pStyle w:val="ListBullet"/>
        <w:rPr>
          <w:rFonts w:asciiTheme="majorHAnsi" w:hAnsiTheme="majorHAnsi" w:cstheme="majorHAnsi"/>
        </w:rPr>
      </w:pPr>
      <w:r w:rsidRPr="00B66146">
        <w:rPr>
          <w:rFonts w:asciiTheme="majorHAnsi" w:hAnsiTheme="majorHAnsi" w:cstheme="majorHAnsi"/>
        </w:rPr>
        <w:t>Supporting corporate policies and documentation</w:t>
      </w:r>
      <w:r>
        <w:rPr>
          <w:rFonts w:asciiTheme="majorHAnsi" w:hAnsiTheme="majorHAnsi" w:cstheme="majorHAnsi"/>
        </w:rPr>
        <w:t>.</w:t>
      </w:r>
    </w:p>
    <w:p w14:paraId="38087A65" w14:textId="7EAD4D62" w:rsidR="001F68F0" w:rsidRPr="00EE6531" w:rsidRDefault="001F68F0">
      <w:pPr>
        <w:pStyle w:val="Heading4"/>
      </w:pPr>
      <w:r w:rsidRPr="00E66B0A">
        <w:t>Process</w:t>
      </w:r>
      <w:r w:rsidRPr="00EE6531">
        <w:t xml:space="preserve"> and Activities (including industry R&amp;D investment decisions)</w:t>
      </w:r>
    </w:p>
    <w:p w14:paraId="6DD86983" w14:textId="1275FBA0" w:rsidR="001F68F0" w:rsidRPr="00EE6531" w:rsidRDefault="001F68F0" w:rsidP="00EE6531">
      <w:pPr>
        <w:pStyle w:val="ListBullet"/>
        <w:rPr>
          <w:rFonts w:asciiTheme="majorHAnsi" w:hAnsiTheme="majorHAnsi" w:cstheme="majorHAnsi"/>
        </w:rPr>
      </w:pPr>
      <w:r w:rsidRPr="00EE6531">
        <w:rPr>
          <w:rFonts w:asciiTheme="majorHAnsi" w:hAnsiTheme="majorHAnsi" w:cstheme="majorHAnsi"/>
        </w:rPr>
        <w:t>Attend</w:t>
      </w:r>
      <w:r w:rsidR="00490FF7">
        <w:rPr>
          <w:rFonts w:asciiTheme="majorHAnsi" w:hAnsiTheme="majorHAnsi" w:cstheme="majorHAnsi"/>
        </w:rPr>
        <w:t xml:space="preserve">ing </w:t>
      </w:r>
      <w:r w:rsidRPr="00EE6531">
        <w:rPr>
          <w:rFonts w:asciiTheme="majorHAnsi" w:hAnsiTheme="majorHAnsi" w:cstheme="majorHAnsi"/>
        </w:rPr>
        <w:t xml:space="preserve">state pork </w:t>
      </w:r>
      <w:r w:rsidRPr="00EE6531">
        <w:rPr>
          <w:rFonts w:asciiTheme="majorHAnsi" w:hAnsiTheme="majorHAnsi" w:cstheme="majorHAnsi"/>
          <w:b/>
          <w:bCs/>
        </w:rPr>
        <w:t>organisation meetings</w:t>
      </w:r>
    </w:p>
    <w:p w14:paraId="2254C85E" w14:textId="2194644B"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b/>
          <w:bCs/>
        </w:rPr>
        <w:t>D</w:t>
      </w:r>
      <w:r w:rsidR="001F68F0" w:rsidRPr="00EE6531">
        <w:rPr>
          <w:rFonts w:asciiTheme="majorHAnsi" w:hAnsiTheme="majorHAnsi" w:cstheme="majorHAnsi"/>
          <w:b/>
          <w:bCs/>
        </w:rPr>
        <w:t>esign led workshops</w:t>
      </w:r>
      <w:r w:rsidR="001F68F0" w:rsidRPr="00EE6531">
        <w:rPr>
          <w:rFonts w:asciiTheme="majorHAnsi" w:hAnsiTheme="majorHAnsi" w:cstheme="majorHAnsi"/>
        </w:rPr>
        <w:t xml:space="preserve"> on the development and selection of projects (idea generation and prioritisation stages), through the Research and Innovation and Producer Relations teams</w:t>
      </w:r>
    </w:p>
    <w:p w14:paraId="299788B4" w14:textId="0891D638" w:rsidR="001F68F0" w:rsidRPr="00EE6531" w:rsidRDefault="001F68F0" w:rsidP="00EE6531">
      <w:pPr>
        <w:pStyle w:val="ListBullet"/>
        <w:rPr>
          <w:rFonts w:asciiTheme="majorHAnsi" w:hAnsiTheme="majorHAnsi" w:cstheme="majorHAnsi"/>
        </w:rPr>
      </w:pPr>
      <w:r w:rsidRPr="00EE6531">
        <w:rPr>
          <w:rFonts w:asciiTheme="majorHAnsi" w:hAnsiTheme="majorHAnsi" w:cstheme="majorHAnsi"/>
          <w:b/>
          <w:bCs/>
        </w:rPr>
        <w:t xml:space="preserve">Quarterly briefings </w:t>
      </w:r>
      <w:r w:rsidRPr="00EE6531">
        <w:rPr>
          <w:rFonts w:asciiTheme="majorHAnsi" w:hAnsiTheme="majorHAnsi" w:cstheme="majorHAnsi"/>
        </w:rPr>
        <w:t>with producers and wholesalers</w:t>
      </w:r>
    </w:p>
    <w:p w14:paraId="356430F7" w14:textId="218B18CD" w:rsidR="001F68F0" w:rsidRPr="00EE6531" w:rsidRDefault="001F68F0" w:rsidP="00EE6531">
      <w:pPr>
        <w:pStyle w:val="ListBullet"/>
        <w:rPr>
          <w:rFonts w:asciiTheme="majorHAnsi" w:hAnsiTheme="majorHAnsi" w:cstheme="majorHAnsi"/>
        </w:rPr>
      </w:pPr>
      <w:r w:rsidRPr="00EE6531">
        <w:rPr>
          <w:rFonts w:asciiTheme="majorHAnsi" w:hAnsiTheme="majorHAnsi" w:cstheme="majorHAnsi"/>
          <w:b/>
          <w:bCs/>
        </w:rPr>
        <w:t>Policy Reference Group</w:t>
      </w:r>
      <w:r w:rsidRPr="00EE6531">
        <w:rPr>
          <w:rFonts w:asciiTheme="majorHAnsi" w:hAnsiTheme="majorHAnsi" w:cstheme="majorHAnsi"/>
        </w:rPr>
        <w:t xml:space="preserve"> to allow more detailed discussion about future policy positions and to increase dialogue with regulators</w:t>
      </w:r>
    </w:p>
    <w:p w14:paraId="5FB749D2" w14:textId="70433674"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rPr>
        <w:t>I</w:t>
      </w:r>
      <w:r w:rsidR="001F68F0" w:rsidRPr="00EE6531">
        <w:rPr>
          <w:rFonts w:asciiTheme="majorHAnsi" w:hAnsiTheme="majorHAnsi" w:cstheme="majorHAnsi"/>
        </w:rPr>
        <w:t xml:space="preserve">ncreased frequency of </w:t>
      </w:r>
      <w:r w:rsidR="001F68F0" w:rsidRPr="00EE6531">
        <w:rPr>
          <w:rFonts w:asciiTheme="majorHAnsi" w:hAnsiTheme="majorHAnsi" w:cstheme="majorHAnsi"/>
          <w:b/>
          <w:bCs/>
        </w:rPr>
        <w:t>meetings with supply chain partners</w:t>
      </w:r>
    </w:p>
    <w:p w14:paraId="1597F22E" w14:textId="4BEEB0CB" w:rsidR="001F68F0" w:rsidRPr="00EE6531" w:rsidRDefault="001F68F0" w:rsidP="00EE6531">
      <w:pPr>
        <w:pStyle w:val="ListBullet"/>
        <w:rPr>
          <w:rFonts w:asciiTheme="majorHAnsi" w:hAnsiTheme="majorHAnsi" w:cstheme="majorHAnsi"/>
        </w:rPr>
      </w:pPr>
      <w:r w:rsidRPr="00EE6531">
        <w:rPr>
          <w:rFonts w:asciiTheme="majorHAnsi" w:hAnsiTheme="majorHAnsi" w:cstheme="majorHAnsi"/>
          <w:b/>
          <w:bCs/>
        </w:rPr>
        <w:t>Producer Relations team</w:t>
      </w:r>
      <w:r w:rsidR="004345F1" w:rsidRPr="00EE6531">
        <w:rPr>
          <w:rFonts w:asciiTheme="majorHAnsi" w:hAnsiTheme="majorHAnsi" w:cstheme="majorHAnsi"/>
        </w:rPr>
        <w:t>,</w:t>
      </w:r>
      <w:r w:rsidRPr="00EE6531">
        <w:rPr>
          <w:rFonts w:asciiTheme="majorHAnsi" w:hAnsiTheme="majorHAnsi" w:cstheme="majorHAnsi"/>
        </w:rPr>
        <w:t xml:space="preserve"> APL member</w:t>
      </w:r>
      <w:r w:rsidR="004345F1" w:rsidRPr="00EE6531">
        <w:rPr>
          <w:rFonts w:asciiTheme="majorHAnsi" w:hAnsiTheme="majorHAnsi" w:cstheme="majorHAnsi"/>
        </w:rPr>
        <w:t>s</w:t>
      </w:r>
      <w:r w:rsidRPr="00EE6531">
        <w:rPr>
          <w:rFonts w:asciiTheme="majorHAnsi" w:hAnsiTheme="majorHAnsi" w:cstheme="majorHAnsi"/>
        </w:rPr>
        <w:t xml:space="preserve"> </w:t>
      </w:r>
      <w:r w:rsidR="004345F1" w:rsidRPr="00EE6531">
        <w:rPr>
          <w:rFonts w:asciiTheme="majorHAnsi" w:hAnsiTheme="majorHAnsi" w:cstheme="majorHAnsi"/>
        </w:rPr>
        <w:t>are</w:t>
      </w:r>
      <w:r w:rsidRPr="00EE6531">
        <w:rPr>
          <w:rFonts w:asciiTheme="majorHAnsi" w:hAnsiTheme="majorHAnsi" w:cstheme="majorHAnsi"/>
        </w:rPr>
        <w:t xml:space="preserve"> assigned to a Producer Relations team member</w:t>
      </w:r>
    </w:p>
    <w:p w14:paraId="01328FFA" w14:textId="0C4F0EB8"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rPr>
        <w:t>E</w:t>
      </w:r>
      <w:r w:rsidR="001F68F0" w:rsidRPr="00EE6531">
        <w:rPr>
          <w:rFonts w:asciiTheme="majorHAnsi" w:hAnsiTheme="majorHAnsi" w:cstheme="majorHAnsi"/>
        </w:rPr>
        <w:t xml:space="preserve">ncouraging producers to submit research ideas via the </w:t>
      </w:r>
      <w:r w:rsidR="001F68F0" w:rsidRPr="00EE6531">
        <w:rPr>
          <w:rFonts w:asciiTheme="majorHAnsi" w:hAnsiTheme="majorHAnsi" w:cstheme="majorHAnsi"/>
          <w:b/>
          <w:bCs/>
        </w:rPr>
        <w:t>‘always open system’</w:t>
      </w:r>
    </w:p>
    <w:p w14:paraId="119A8E32" w14:textId="11FD9613"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b/>
          <w:bCs/>
        </w:rPr>
        <w:t>O</w:t>
      </w:r>
      <w:r w:rsidR="001F68F0" w:rsidRPr="00EE6531">
        <w:rPr>
          <w:rFonts w:asciiTheme="majorHAnsi" w:hAnsiTheme="majorHAnsi" w:cstheme="majorHAnsi"/>
          <w:b/>
          <w:bCs/>
        </w:rPr>
        <w:t>ne-on-one producer engagement</w:t>
      </w:r>
      <w:r w:rsidR="001F68F0" w:rsidRPr="00EE6531">
        <w:rPr>
          <w:rFonts w:asciiTheme="majorHAnsi" w:hAnsiTheme="majorHAnsi" w:cstheme="majorHAnsi"/>
        </w:rPr>
        <w:t xml:space="preserve"> on key issues and RD&amp;E [and marketing] outcomes</w:t>
      </w:r>
    </w:p>
    <w:p w14:paraId="3904D62D" w14:textId="77777777" w:rsidR="00EE6531" w:rsidRPr="00EE6531" w:rsidRDefault="00EE6531" w:rsidP="00EE6531">
      <w:pPr>
        <w:pStyle w:val="ListBullet"/>
        <w:rPr>
          <w:rFonts w:asciiTheme="majorHAnsi" w:hAnsiTheme="majorHAnsi" w:cstheme="majorHAnsi"/>
          <w:b/>
          <w:bCs/>
        </w:rPr>
      </w:pPr>
      <w:r w:rsidRPr="00EE6531">
        <w:rPr>
          <w:rFonts w:asciiTheme="majorHAnsi" w:hAnsiTheme="majorHAnsi" w:cstheme="majorHAnsi"/>
          <w:b/>
          <w:bCs/>
        </w:rPr>
        <w:t>Production forecasts</w:t>
      </w:r>
    </w:p>
    <w:p w14:paraId="777180D8" w14:textId="597E99BE" w:rsidR="001F68F0" w:rsidRPr="00EE6531" w:rsidRDefault="001F68F0" w:rsidP="00EE6531">
      <w:pPr>
        <w:pStyle w:val="ListBullet"/>
        <w:rPr>
          <w:rFonts w:asciiTheme="majorHAnsi" w:hAnsiTheme="majorHAnsi" w:cstheme="majorHAnsi"/>
        </w:rPr>
      </w:pPr>
      <w:r w:rsidRPr="00EE6531">
        <w:rPr>
          <w:rFonts w:asciiTheme="majorHAnsi" w:hAnsiTheme="majorHAnsi" w:cstheme="majorHAnsi"/>
        </w:rPr>
        <w:t xml:space="preserve">5 producer elected </w:t>
      </w:r>
      <w:r w:rsidRPr="00EE6531">
        <w:rPr>
          <w:rFonts w:asciiTheme="majorHAnsi" w:hAnsiTheme="majorHAnsi" w:cstheme="majorHAnsi"/>
          <w:b/>
          <w:bCs/>
        </w:rPr>
        <w:t>APL Board Directors</w:t>
      </w:r>
    </w:p>
    <w:p w14:paraId="5868D408" w14:textId="5FF2216F" w:rsidR="001F68F0" w:rsidRPr="00EE6531" w:rsidRDefault="001F68F0" w:rsidP="00EE6531">
      <w:pPr>
        <w:pStyle w:val="ListBullet"/>
        <w:rPr>
          <w:rFonts w:asciiTheme="majorHAnsi" w:hAnsiTheme="majorHAnsi" w:cstheme="majorHAnsi"/>
        </w:rPr>
      </w:pPr>
      <w:r w:rsidRPr="00EE6531">
        <w:rPr>
          <w:rFonts w:asciiTheme="majorHAnsi" w:hAnsiTheme="majorHAnsi" w:cstheme="majorHAnsi"/>
        </w:rPr>
        <w:t xml:space="preserve">32 member elected </w:t>
      </w:r>
      <w:r w:rsidRPr="00EE6531">
        <w:rPr>
          <w:rFonts w:asciiTheme="majorHAnsi" w:hAnsiTheme="majorHAnsi" w:cstheme="majorHAnsi"/>
          <w:b/>
          <w:bCs/>
        </w:rPr>
        <w:t>Delegates Forums</w:t>
      </w:r>
      <w:r w:rsidRPr="00EE6531">
        <w:rPr>
          <w:rFonts w:asciiTheme="majorHAnsi" w:hAnsiTheme="majorHAnsi" w:cstheme="majorHAnsi"/>
        </w:rPr>
        <w:t>, held twice a year</w:t>
      </w:r>
      <w:r w:rsidR="004345F1" w:rsidRPr="00EE6531">
        <w:rPr>
          <w:rFonts w:asciiTheme="majorHAnsi" w:hAnsiTheme="majorHAnsi" w:cstheme="majorHAnsi"/>
        </w:rPr>
        <w:t>.</w:t>
      </w:r>
    </w:p>
    <w:p w14:paraId="31A22CC6" w14:textId="68DCF2A6" w:rsidR="001F68F0" w:rsidRPr="00EE6531" w:rsidRDefault="001F68F0">
      <w:pPr>
        <w:pStyle w:val="Heading4"/>
      </w:pPr>
      <w:r w:rsidRPr="00EE6531">
        <w:t>Publications and Communications</w:t>
      </w:r>
    </w:p>
    <w:p w14:paraId="78C289A8" w14:textId="13BA0A45" w:rsidR="003630EF" w:rsidRPr="00EE6531" w:rsidRDefault="003630EF" w:rsidP="00EE6531">
      <w:r w:rsidRPr="00EE6531">
        <w:rPr>
          <w:rFonts w:asciiTheme="majorHAnsi" w:hAnsiTheme="majorHAnsi" w:cstheme="majorHAnsi"/>
        </w:rPr>
        <w:t>Australian Pork Limited has a range of documents and other mechanisms that enable industry stakeholders to see their input reflected in RD&amp;E activities and projects and receive ongoing invitations to engage on these activities:</w:t>
      </w:r>
    </w:p>
    <w:p w14:paraId="1FF034C6" w14:textId="5342E405"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b/>
          <w:bCs/>
        </w:rPr>
        <w:t>M</w:t>
      </w:r>
      <w:r w:rsidR="001F68F0" w:rsidRPr="00EE6531">
        <w:rPr>
          <w:rFonts w:asciiTheme="majorHAnsi" w:hAnsiTheme="majorHAnsi" w:cstheme="majorHAnsi"/>
          <w:b/>
          <w:bCs/>
        </w:rPr>
        <w:t>ember surveys</w:t>
      </w:r>
      <w:r w:rsidR="001F68F0" w:rsidRPr="00EE6531">
        <w:rPr>
          <w:rFonts w:asciiTheme="majorHAnsi" w:hAnsiTheme="majorHAnsi" w:cstheme="majorHAnsi"/>
        </w:rPr>
        <w:t xml:space="preserve"> </w:t>
      </w:r>
      <w:r w:rsidR="001F68F0" w:rsidRPr="00EE6531">
        <w:t xml:space="preserve">and </w:t>
      </w:r>
      <w:r w:rsidR="001F68F0" w:rsidRPr="00EE6531">
        <w:rPr>
          <w:rFonts w:asciiTheme="majorHAnsi" w:hAnsiTheme="majorHAnsi" w:cstheme="majorHAnsi"/>
          <w:b/>
          <w:bCs/>
        </w:rPr>
        <w:t>R&amp;D adoption surveys</w:t>
      </w:r>
      <w:r w:rsidR="001F68F0" w:rsidRPr="00EE6531">
        <w:rPr>
          <w:rFonts w:asciiTheme="majorHAnsi" w:hAnsiTheme="majorHAnsi" w:cstheme="majorHAnsi"/>
        </w:rPr>
        <w:t xml:space="preserve"> of producers</w:t>
      </w:r>
      <w:r w:rsidR="00490FF7">
        <w:rPr>
          <w:rFonts w:asciiTheme="majorHAnsi" w:hAnsiTheme="majorHAnsi" w:cstheme="majorHAnsi"/>
        </w:rPr>
        <w:t>.</w:t>
      </w:r>
    </w:p>
    <w:p w14:paraId="07B81E85" w14:textId="611FA7F4"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rPr>
        <w:t>M</w:t>
      </w:r>
      <w:r w:rsidR="001F68F0" w:rsidRPr="00EE6531">
        <w:rPr>
          <w:rFonts w:asciiTheme="majorHAnsi" w:hAnsiTheme="majorHAnsi" w:cstheme="majorHAnsi"/>
        </w:rPr>
        <w:t xml:space="preserve">onthly editions of the </w:t>
      </w:r>
      <w:r w:rsidR="001F68F0" w:rsidRPr="00EE6531">
        <w:rPr>
          <w:rFonts w:asciiTheme="majorHAnsi" w:hAnsiTheme="majorHAnsi" w:cstheme="majorHAnsi"/>
          <w:b/>
          <w:bCs/>
        </w:rPr>
        <w:t>Australian Pork Newspaper</w:t>
      </w:r>
      <w:r w:rsidR="00490FF7">
        <w:rPr>
          <w:rFonts w:asciiTheme="majorHAnsi" w:hAnsiTheme="majorHAnsi" w:cstheme="majorHAnsi"/>
        </w:rPr>
        <w:t>.</w:t>
      </w:r>
    </w:p>
    <w:p w14:paraId="3D7783E5" w14:textId="167B2751"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rPr>
        <w:t>P</w:t>
      </w:r>
      <w:r w:rsidR="001F68F0" w:rsidRPr="00EE6531">
        <w:rPr>
          <w:rFonts w:asciiTheme="majorHAnsi" w:hAnsiTheme="majorHAnsi" w:cstheme="majorHAnsi"/>
        </w:rPr>
        <w:t xml:space="preserve">roducer </w:t>
      </w:r>
      <w:r w:rsidR="001F68F0" w:rsidRPr="00EE6531">
        <w:rPr>
          <w:rFonts w:asciiTheme="majorHAnsi" w:hAnsiTheme="majorHAnsi" w:cstheme="majorHAnsi"/>
          <w:b/>
          <w:bCs/>
        </w:rPr>
        <w:t>forums and webinars</w:t>
      </w:r>
      <w:r w:rsidR="00490FF7">
        <w:rPr>
          <w:rFonts w:asciiTheme="majorHAnsi" w:hAnsiTheme="majorHAnsi" w:cstheme="majorHAnsi"/>
          <w:b/>
          <w:bCs/>
        </w:rPr>
        <w:t>.</w:t>
      </w:r>
    </w:p>
    <w:p w14:paraId="306A3006" w14:textId="0DA00294" w:rsidR="001F68F0" w:rsidRPr="00EE6531" w:rsidRDefault="004345F1" w:rsidP="00EE6531">
      <w:pPr>
        <w:pStyle w:val="ListBullet"/>
        <w:rPr>
          <w:rFonts w:asciiTheme="majorHAnsi" w:hAnsiTheme="majorHAnsi" w:cstheme="majorHAnsi"/>
        </w:rPr>
      </w:pPr>
      <w:r w:rsidRPr="00EE6531">
        <w:rPr>
          <w:rFonts w:asciiTheme="majorHAnsi" w:hAnsiTheme="majorHAnsi" w:cstheme="majorHAnsi"/>
        </w:rPr>
        <w:t>A</w:t>
      </w:r>
      <w:r w:rsidR="001F68F0" w:rsidRPr="00EE6531">
        <w:rPr>
          <w:rFonts w:asciiTheme="majorHAnsi" w:hAnsiTheme="majorHAnsi" w:cstheme="majorHAnsi"/>
        </w:rPr>
        <w:t xml:space="preserve">d hoc and emergency contact via a </w:t>
      </w:r>
      <w:r w:rsidR="001F68F0" w:rsidRPr="00EE6531">
        <w:rPr>
          <w:rFonts w:asciiTheme="majorHAnsi" w:hAnsiTheme="majorHAnsi" w:cstheme="majorHAnsi"/>
          <w:b/>
          <w:bCs/>
        </w:rPr>
        <w:t>levy payer register</w:t>
      </w:r>
      <w:r w:rsidR="00490FF7">
        <w:rPr>
          <w:rFonts w:asciiTheme="majorHAnsi" w:hAnsiTheme="majorHAnsi" w:cstheme="majorHAnsi"/>
          <w:b/>
          <w:bCs/>
        </w:rPr>
        <w:t>.</w:t>
      </w:r>
    </w:p>
    <w:p w14:paraId="0EF3D2EA" w14:textId="50CB1044" w:rsidR="002A6C55" w:rsidRDefault="004345F1" w:rsidP="006F7A37">
      <w:pPr>
        <w:pStyle w:val="ListBullet"/>
        <w:rPr>
          <w:lang w:eastAsia="ja-JP"/>
        </w:rPr>
      </w:pPr>
      <w:r w:rsidRPr="00EE6531">
        <w:rPr>
          <w:rFonts w:asciiTheme="majorHAnsi" w:hAnsiTheme="majorHAnsi" w:cstheme="majorHAnsi"/>
          <w:b/>
          <w:bCs/>
        </w:rPr>
        <w:t>P</w:t>
      </w:r>
      <w:r w:rsidR="001F68F0" w:rsidRPr="00EE6531">
        <w:rPr>
          <w:rFonts w:asciiTheme="majorHAnsi" w:hAnsiTheme="majorHAnsi" w:cstheme="majorHAnsi"/>
          <w:b/>
          <w:bCs/>
        </w:rPr>
        <w:t>odcasts, social media, TV, radio and other online channels</w:t>
      </w:r>
      <w:r w:rsidR="001F68F0" w:rsidRPr="00EE6531">
        <w:rPr>
          <w:rFonts w:asciiTheme="majorHAnsi" w:hAnsiTheme="majorHAnsi" w:cstheme="majorHAnsi"/>
        </w:rPr>
        <w:t>.</w:t>
      </w:r>
    </w:p>
    <w:sectPr w:rsidR="002A6C55" w:rsidSect="0044203C">
      <w:headerReference w:type="default" r:id="rId12"/>
      <w:footerReference w:type="default" r:id="rId13"/>
      <w:headerReference w:type="first" r:id="rId14"/>
      <w:footerReference w:type="first" r:id="rId15"/>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1C78" w14:textId="77777777" w:rsidR="00E87BFB" w:rsidRDefault="00E87BFB" w:rsidP="00757170">
      <w:pPr>
        <w:spacing w:after="0" w:line="240" w:lineRule="auto"/>
      </w:pPr>
      <w:r>
        <w:separator/>
      </w:r>
    </w:p>
  </w:endnote>
  <w:endnote w:type="continuationSeparator" w:id="0">
    <w:p w14:paraId="4DCC41FE" w14:textId="77777777" w:rsidR="00E87BFB" w:rsidRDefault="00E87BFB" w:rsidP="0075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DD26" w14:textId="3A438286" w:rsidR="00DB189A" w:rsidRDefault="003C3E57" w:rsidP="00DB189A">
    <w:pPr>
      <w:pStyle w:val="Footer"/>
      <w:tabs>
        <w:tab w:val="clear" w:pos="4513"/>
        <w:tab w:val="clear" w:pos="9026"/>
        <w:tab w:val="left" w:pos="6780"/>
      </w:tabs>
    </w:pPr>
    <w:r>
      <w:rPr>
        <w:noProof/>
      </w:rPr>
      <mc:AlternateContent>
        <mc:Choice Requires="wps">
          <w:drawing>
            <wp:anchor distT="45720" distB="45720" distL="114300" distR="114300" simplePos="0" relativeHeight="251673600" behindDoc="0" locked="0" layoutInCell="1" allowOverlap="1" wp14:anchorId="1416BC16" wp14:editId="4AF3236C">
              <wp:simplePos x="0" y="0"/>
              <wp:positionH relativeFrom="margin">
                <wp:posOffset>-76200</wp:posOffset>
              </wp:positionH>
              <wp:positionV relativeFrom="paragraph">
                <wp:posOffset>-70485</wp:posOffset>
              </wp:positionV>
              <wp:extent cx="3629025" cy="6477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47700"/>
                      </a:xfrm>
                      <a:prstGeom prst="rect">
                        <a:avLst/>
                      </a:prstGeom>
                      <a:noFill/>
                      <a:ln w="9525">
                        <a:noFill/>
                        <a:miter lim="800000"/>
                        <a:headEnd/>
                        <a:tailEnd/>
                      </a:ln>
                    </wps:spPr>
                    <wps:txbx>
                      <w:txbxContent>
                        <w:p w14:paraId="79B27CDA" w14:textId="77777777" w:rsidR="003C3E57" w:rsidRPr="003C3E57" w:rsidRDefault="003C3E57" w:rsidP="003C3E57">
                          <w:pPr>
                            <w:pStyle w:val="Dateinheading"/>
                            <w:rPr>
                              <w:b/>
                              <w:bCs/>
                              <w:sz w:val="22"/>
                              <w:szCs w:val="22"/>
                            </w:rPr>
                          </w:pPr>
                          <w:r w:rsidRPr="003C3E57">
                            <w:rPr>
                              <w:b/>
                              <w:bCs/>
                              <w:sz w:val="22"/>
                              <w:szCs w:val="22"/>
                            </w:rPr>
                            <w:t>awe.gov.au</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6BC16" id="_x0000_t202" coordsize="21600,21600" o:spt="202" path="m,l,21600r21600,l21600,xe">
              <v:stroke joinstyle="miter"/>
              <v:path gradientshapeok="t" o:connecttype="rect"/>
            </v:shapetype>
            <v:shape id="_x0000_s1029" type="#_x0000_t202" style="position:absolute;margin-left:-6pt;margin-top:-5.55pt;width:285.75pt;height:5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JpCQIAAPIDAAAOAAAAZHJzL2Uyb0RvYy54bWysU9tu2zAMfR+wfxD0vtjJmqQ14hRduw4D&#10;ugvQ7gMYWY6FSaImKbG7ry8lJ1nQvQ3Tg0BR5BHPIbW6Hoxme+mDQlvz6aTkTFqBjbLbmv94un93&#10;yVmIYBvQaGXNn2Xg1+u3b1a9q+QMO9SN9IxAbKh6V/MuRlcVRRCdNBAm6KSlyxa9gUhHvy0aDz2h&#10;G13MynJR9Ogb51HIEMh7N17ydcZvWynit7YNMjJdc6ot5t3nfZP2Yr2CauvBdUocyoB/qMKAsvTo&#10;CeoOIrCdV39BGSU8BmzjRKApsG2VkJkDsZmWr9g8duBk5kLiBHeSKfw/WPF1/90z1VDvlpxZMNSj&#10;JzlE9gEHNkvy9C5UFPXoKC4O5KbQTDW4BxQ/A7N424Hdyhvvse8kNFTeNGUWZ6kjTkggm/4LNvQM&#10;7CJmoKH1JmlHajBCpzY9n1qTShHkfL+YXZWzOWeC7hYXy2WZe1dAdcx2PsRPEg1LRs09tT6jw/4h&#10;xFQNVMeQ9JjFe6V1br+2rK/51ZzgX90YFWk6tTI1vyzTGuclkfxom5wcQenRpge0PbBOREfKcdgM&#10;Wd+TmBtsnkkGj+Mw0ucho0P/m7OeBrHm4dcOvORMf7YkZZrabFzMlzM6+KN3c+4FKwii5pGz0byN&#10;ecpHQjckdauyCqknYwWHUmmwsjiHT5Am9/yco/581fULAAAA//8DAFBLAwQUAAYACAAAACEA/gv6&#10;Y+AAAAAKAQAADwAAAGRycy9kb3ducmV2LnhtbEyPQWuEMBCF74X+hzCF3najgqVa47KIPRRKQXcL&#10;PWbNVGXNREzcTf99s6f29ob3ePO9Yuf1xC642NGQgHgbAUPqjBqpF3A8vG6egVknScnJEAr4QQu7&#10;8v6ukLkyV2rw0rqehRKyuRQwODfnnNtuQC3t1sxIwfs2i5YunEvP1SKvoVxPPImiJ67lSOHDIGes&#10;BuzO7aoFfCV1X/uPZv9Jb++NP9fVoVpbIR4f/P4FmEPv/sJwww/oUAamk1lJWTYJ2MRJ2OJuIo6B&#10;hUSaZimwk4AsyoCXBf8/ofwFAAD//wMAUEsBAi0AFAAGAAgAAAAhALaDOJL+AAAA4QEAABMAAAAA&#10;AAAAAAAAAAAAAAAAAFtDb250ZW50X1R5cGVzXS54bWxQSwECLQAUAAYACAAAACEAOP0h/9YAAACU&#10;AQAACwAAAAAAAAAAAAAAAAAvAQAAX3JlbHMvLnJlbHNQSwECLQAUAAYACAAAACEALjVCaQkCAADy&#10;AwAADgAAAAAAAAAAAAAAAAAuAgAAZHJzL2Uyb0RvYy54bWxQSwECLQAUAAYACAAAACEA/gv6Y+AA&#10;AAAKAQAADwAAAAAAAAAAAAAAAABjBAAAZHJzL2Rvd25yZXYueG1sUEsFBgAAAAAEAAQA8wAAAHAF&#10;AAAAAA==&#10;" filled="f" stroked="f">
              <v:textbox inset="0,,0">
                <w:txbxContent>
                  <w:p w14:paraId="79B27CDA" w14:textId="77777777" w:rsidR="003C3E57" w:rsidRPr="003C3E57" w:rsidRDefault="003C3E57" w:rsidP="003C3E57">
                    <w:pPr>
                      <w:pStyle w:val="Dateinheading"/>
                      <w:rPr>
                        <w:b/>
                        <w:bCs/>
                        <w:sz w:val="22"/>
                        <w:szCs w:val="22"/>
                      </w:rPr>
                    </w:pPr>
                    <w:r w:rsidRPr="003C3E57">
                      <w:rPr>
                        <w:b/>
                        <w:bCs/>
                        <w:sz w:val="22"/>
                        <w:szCs w:val="22"/>
                      </w:rPr>
                      <w:t>awe.gov.au</w:t>
                    </w:r>
                  </w:p>
                </w:txbxContent>
              </v:textbox>
              <w10:wrap type="square" anchorx="margin"/>
            </v:shape>
          </w:pict>
        </mc:Fallback>
      </mc:AlternateContent>
    </w:r>
    <w:r>
      <w:rPr>
        <w:noProof/>
      </w:rPr>
      <mc:AlternateContent>
        <mc:Choice Requires="wps">
          <w:drawing>
            <wp:anchor distT="0" distB="0" distL="114300" distR="114300" simplePos="0" relativeHeight="251674624" behindDoc="0" locked="0" layoutInCell="1" allowOverlap="1" wp14:anchorId="25118DE0" wp14:editId="2D7C9A66">
              <wp:simplePos x="0" y="0"/>
              <wp:positionH relativeFrom="column">
                <wp:posOffset>19050</wp:posOffset>
              </wp:positionH>
              <wp:positionV relativeFrom="paragraph">
                <wp:posOffset>-80010</wp:posOffset>
              </wp:positionV>
              <wp:extent cx="2209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AFFD8"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6.3pt" to="17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A0AEAAAUEAAAOAAAAZHJzL2Uyb0RvYy54bWysU8Fu2zAMvQ/YPwi6L3ZyGDojTg8p2kux&#10;Bev2AYpM2QIkUZC02Pn7UXLiFFuBYcMutCnxPZKP1PZ+soadIESNruXrVc0ZOImddn3Lv397/HDH&#10;WUzCdcKgg5afIfL73ft329E3sMEBTQeBEYmLzehbPqTkm6qKcgAr4go9OLpUGKxI5Ia+6oIYid2a&#10;alPXH6sRQ+cDSoiRTh/mS74r/EqBTF+UipCYaTnVlooNxR6zrXZb0fRB+EHLSxniH6qwQjtKulA9&#10;iCTYj6B/o7JaBoyo0kqirVApLaH0QN2s61+6eRmEh9ILiRP9IlP8f7Ty8+kQmO5odjQpJyzN6CUF&#10;ofshsT06RwpiYHRJSo0+NgTYu0O4eNEfQm57UsHmLzXEpqLueVEXpsQkHW429ae7moYgr3fVDehD&#10;TE+AluWflhvtcuOiEafnmCgZhV5D8rFx2UY0unvUxhQnrwzsTWAnQcM+9utcMuFeRZGXkVVuZC69&#10;/KWzgZn1KygSg4pdl+xlDW+cQkpw6cprHEVnmKIKFmD9Z+AlPkOhrOjfgBdEyYwuLWCrHYa3sqfp&#10;WrKa468KzH1nCY7YnctQizS0a0W5y7vIy/zaL/Db6939BAAA//8DAFBLAwQUAAYACAAAACEA7L34&#10;pd8AAAAJAQAADwAAAGRycy9kb3ducmV2LnhtbEyPQUvDQBCF74L/YRnBi7SbtNiWmE0JUgVBqLa5&#10;eNsmYzaanQ3ZTRP/vSMIepz3Hm++l24n24oz9r5xpCCeRyCQSlc1VCsojg+zDQgfNFW6dYQKvtDD&#10;Nru8SHVSuZFe8XwIteAS8olWYELoEil9adBqP3cdEnvvrrc68NnXsur1yOW2lYsoWkmrG+IPRnd4&#10;b7D8PAxWwS4fo7f8+Wa3GYqpeDKP8mP9slfq+mrK70AEnMJfGH7wGR0yZjq5gSovWgVLXhIUzOLF&#10;CgT7y9uYldOvIrNU/l+QfQMAAP//AwBQSwECLQAUAAYACAAAACEAtoM4kv4AAADhAQAAEwAAAAAA&#10;AAAAAAAAAAAAAAAAW0NvbnRlbnRfVHlwZXNdLnhtbFBLAQItABQABgAIAAAAIQA4/SH/1gAAAJQB&#10;AAALAAAAAAAAAAAAAAAAAC8BAABfcmVscy8ucmVsc1BLAQItABQABgAIAAAAIQCZ+KvA0AEAAAUE&#10;AAAOAAAAAAAAAAAAAAAAAC4CAABkcnMvZTJvRG9jLnhtbFBLAQItABQABgAIAAAAIQDsvfil3wAA&#10;AAkBAAAPAAAAAAAAAAAAAAAAACoEAABkcnMvZG93bnJldi54bWxQSwUGAAAAAAQABADzAAAANgUA&#10;AAAA&#10;" strokecolor="white [3212]" strokeweight=".5pt">
              <v:stroke joinstyle="miter"/>
            </v:line>
          </w:pict>
        </mc:Fallback>
      </mc:AlternateContent>
    </w:r>
    <w:r>
      <w:rPr>
        <w:noProof/>
      </w:rPr>
      <w:drawing>
        <wp:anchor distT="0" distB="0" distL="114300" distR="114300" simplePos="0" relativeHeight="251671552" behindDoc="0" locked="0" layoutInCell="1" allowOverlap="1" wp14:anchorId="203C1499" wp14:editId="3BEEE762">
          <wp:simplePos x="0" y="0"/>
          <wp:positionH relativeFrom="margin">
            <wp:align>left</wp:align>
          </wp:positionH>
          <wp:positionV relativeFrom="paragraph">
            <wp:posOffset>-308610</wp:posOffset>
          </wp:positionV>
          <wp:extent cx="209550" cy="20955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9550" cy="209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14:anchorId="572F5E1C" wp14:editId="4F3A4B43">
              <wp:simplePos x="0" y="0"/>
              <wp:positionH relativeFrom="page">
                <wp:align>left</wp:align>
              </wp:positionH>
              <wp:positionV relativeFrom="paragraph">
                <wp:posOffset>-584835</wp:posOffset>
              </wp:positionV>
              <wp:extent cx="7572375" cy="119062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72375" cy="1190625"/>
                      </a:xfrm>
                      <a:prstGeom prst="rect">
                        <a:avLst/>
                      </a:prstGeom>
                      <a:solidFill>
                        <a:srgbClr val="0055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7550" id="Rectangle 15" o:spid="_x0000_s1026" style="position:absolute;margin-left:0;margin-top:-46.05pt;width:596.25pt;height:93.7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u1mQIAAIgFAAAOAAAAZHJzL2Uyb0RvYy54bWysVEtv2zAMvg/YfxB0X+1kTR9BnSJr0WFA&#10;0QZth54VWYoNyKJGKXGyXz9KfrTrih2G5aCIIvmR/Ezy4nLfGLZT6GuwBZ8c5ZwpK6Gs7abg359u&#10;Pp1x5oOwpTBgVcEPyvPLxccPF62bqylUYEqFjECsn7eu4FUIbp5lXlaqEf4InLKk1ICNCCTiJitR&#10;tITemGya5ydZC1g6BKm8p9frTskXCV9rJcO91l4FZgpOuYV0YjrX8cwWF2K+QeGqWvZpiH/IohG1&#10;paAj1LUIgm2x/gOqqSWCBx2OJDQZaF1LlWqgaib5m2oeK+FUqoXI8W6kyf8/WHm3WyGrS/p2M86s&#10;aOgbPRBrwm6MYvRGBLXOz8nu0a2wlzxdY7V7jU38pzrYPpF6GElV+8AkPZ7OTqefTwlckm4yOc9P&#10;pgk1e3F36MNXBQ2Ll4IjxU9kit2tDxSSTAeTGM2Dqcub2pgk4GZ9ZZDtRPzC+Wx29iXmTC6/mRkb&#10;jS1Et04dX7JYWldMuoWDUdHO2AeliRVKf5oySf2oxjhCSmXDpFNVolRd+FlOvyF67ODokXJJgBFZ&#10;U/wRuwcYLDuQAbvLsrePriq18+ic/y2xznn0SJHBhtG5qS3gewCGquojd/YDSR01kaU1lAfqGYRu&#10;mLyTNzV9t1vhw0ogTQ/NGW2EcE+HNtAWHPobZxXgz/feoz01NWk5a2kaC+5/bAUqzsw3S+1+Pjk+&#10;juObhGPqKBLwtWb9WmO3zRVQO0xo9ziZrtE+mOGqEZpnWhzLGJVUwkqKXXAZcBCuQrclaPVItVwm&#10;MxpZJ8KtfXQygkdWY18+7Z8Fur55A/X9HQyTK+ZverizjZ4WltsAuk4N/sJrzzeNe2qcfjXFffJa&#10;TlYvC3TxCwAA//8DAFBLAwQUAAYACAAAACEA5kabit4AAAAIAQAADwAAAGRycy9kb3ducmV2Lnht&#10;bEyPQW7CMBBF95V6B2sqsQMnEbQkxEFVC1LVRaVSDmDiIYkaj6PYhMDpGVbtcvRH77+fr0fbigF7&#10;3zhSEM8iEEilMw1VCvY/2+kShA+ajG4doYILelgXjw+5zow70zcOu1AJhpDPtII6hC6T0pc1Wu1n&#10;rkPi7Oh6qwOffSVNr88Mt61MouhZWt0QN9S6w7cay9/dyTLlHa+bzfZFfqQG/efXcbhG+0GpydP4&#10;ugIRcAx/z3DXZ3Uo2OngTmS8aBXwkKBgmiYxiHscp8kCxEFBupiDLHL5f0BxAwAA//8DAFBLAQIt&#10;ABQABgAIAAAAIQC2gziS/gAAAOEBAAATAAAAAAAAAAAAAAAAAAAAAABbQ29udGVudF9UeXBlc10u&#10;eG1sUEsBAi0AFAAGAAgAAAAhADj9If/WAAAAlAEAAAsAAAAAAAAAAAAAAAAALwEAAF9yZWxzLy5y&#10;ZWxzUEsBAi0AFAAGAAgAAAAhAIS5q7WZAgAAiAUAAA4AAAAAAAAAAAAAAAAALgIAAGRycy9lMm9E&#10;b2MueG1sUEsBAi0AFAAGAAgAAAAhAOZGm4reAAAACAEAAA8AAAAAAAAAAAAAAAAA8wQAAGRycy9k&#10;b3ducmV2LnhtbFBLBQYAAAAABAAEAPMAAAD+BQAAAAA=&#10;" fillcolor="#00558b" stroked="f" strokeweight="1pt">
              <w10:wrap anchorx="page"/>
            </v:rect>
          </w:pict>
        </mc:Fallback>
      </mc:AlternateContent>
    </w:r>
    <w:r w:rsidR="00DB189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20B9" w14:textId="77777777" w:rsidR="0098587C" w:rsidRDefault="0098587C" w:rsidP="0098587C">
    <w:pPr>
      <w:pStyle w:val="Footer"/>
      <w:tabs>
        <w:tab w:val="clear" w:pos="4513"/>
        <w:tab w:val="clear" w:pos="9026"/>
        <w:tab w:val="left" w:pos="18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2AF1" w14:textId="77777777" w:rsidR="00E87BFB" w:rsidRDefault="00E87BFB" w:rsidP="00757170">
      <w:pPr>
        <w:spacing w:after="0" w:line="240" w:lineRule="auto"/>
      </w:pPr>
      <w:r>
        <w:separator/>
      </w:r>
    </w:p>
  </w:footnote>
  <w:footnote w:type="continuationSeparator" w:id="0">
    <w:p w14:paraId="2537BF02" w14:textId="77777777" w:rsidR="00E87BFB" w:rsidRDefault="00E87BFB" w:rsidP="0075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CD8F" w14:textId="281C05D5" w:rsidR="00DB189A" w:rsidRDefault="00174F5F">
    <w:pPr>
      <w:pStyle w:val="Header"/>
    </w:pPr>
    <w:r>
      <w:rPr>
        <w:noProof/>
      </w:rPr>
      <mc:AlternateContent>
        <mc:Choice Requires="wps">
          <w:drawing>
            <wp:anchor distT="45720" distB="45720" distL="114300" distR="114300" simplePos="0" relativeHeight="251668480" behindDoc="0" locked="0" layoutInCell="1" allowOverlap="1" wp14:anchorId="16D8AE2E" wp14:editId="71AABC3D">
              <wp:simplePos x="0" y="0"/>
              <wp:positionH relativeFrom="margin">
                <wp:posOffset>2941899</wp:posOffset>
              </wp:positionH>
              <wp:positionV relativeFrom="paragraph">
                <wp:posOffset>-292846</wp:posOffset>
              </wp:positionV>
              <wp:extent cx="3419475" cy="5238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23875"/>
                      </a:xfrm>
                      <a:prstGeom prst="rect">
                        <a:avLst/>
                      </a:prstGeom>
                      <a:noFill/>
                      <a:ln w="9525">
                        <a:noFill/>
                        <a:miter lim="800000"/>
                        <a:headEnd/>
                        <a:tailEnd/>
                      </a:ln>
                    </wps:spPr>
                    <wps:txbx>
                      <w:txbxContent>
                        <w:p w14:paraId="1B4AB79D" w14:textId="16968675" w:rsidR="00DB189A" w:rsidRDefault="00733B09" w:rsidP="00174F5F">
                          <w:pPr>
                            <w:spacing w:after="0" w:line="240" w:lineRule="auto"/>
                            <w:jc w:val="right"/>
                            <w:rPr>
                              <w:b/>
                              <w:bCs/>
                              <w:color w:val="FFFFFF" w:themeColor="background1"/>
                              <w:sz w:val="18"/>
                              <w:szCs w:val="18"/>
                              <w:lang w:val="en-US"/>
                            </w:rPr>
                          </w:pPr>
                          <w:r w:rsidRPr="00733B09">
                            <w:rPr>
                              <w:b/>
                              <w:bCs/>
                              <w:color w:val="FFFFFF" w:themeColor="background1"/>
                              <w:sz w:val="18"/>
                              <w:szCs w:val="18"/>
                              <w:lang w:val="en-US"/>
                            </w:rPr>
                            <w:t xml:space="preserve">Best Practice Guide to Stakeholder </w:t>
                          </w:r>
                          <w:r w:rsidR="00E66B0A">
                            <w:rPr>
                              <w:b/>
                              <w:bCs/>
                              <w:color w:val="FFFFFF" w:themeColor="background1"/>
                              <w:sz w:val="18"/>
                              <w:szCs w:val="18"/>
                              <w:lang w:val="en-US"/>
                            </w:rPr>
                            <w:t>Consultation</w:t>
                          </w:r>
                        </w:p>
                        <w:p w14:paraId="5EF4177D" w14:textId="2EE708AD" w:rsidR="00174F5F" w:rsidRPr="00DB189A" w:rsidRDefault="00063B47" w:rsidP="00063B47">
                          <w:pPr>
                            <w:spacing w:after="0" w:line="240" w:lineRule="auto"/>
                            <w:jc w:val="right"/>
                            <w:rPr>
                              <w:b/>
                              <w:bCs/>
                              <w:color w:val="FFFFFF" w:themeColor="background1"/>
                              <w:sz w:val="18"/>
                              <w:szCs w:val="18"/>
                              <w:lang w:val="en-US"/>
                            </w:rPr>
                          </w:pPr>
                          <w:r w:rsidRPr="00063B47">
                            <w:rPr>
                              <w:b/>
                              <w:bCs/>
                              <w:color w:val="FFFFFF" w:themeColor="background1"/>
                              <w:sz w:val="18"/>
                              <w:szCs w:val="18"/>
                              <w:lang w:val="en-US"/>
                            </w:rPr>
                            <w:t>Australian Pork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8AE2E" id="_x0000_t202" coordsize="21600,21600" o:spt="202" path="m,l,21600r21600,l21600,xe">
              <v:stroke joinstyle="miter"/>
              <v:path gradientshapeok="t" o:connecttype="rect"/>
            </v:shapetype>
            <v:shape id="_x0000_s1027" type="#_x0000_t202" style="position:absolute;margin-left:231.65pt;margin-top:-23.05pt;width:269.25pt;height:4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1G6CgIAAPMDAAAOAAAAZHJzL2Uyb0RvYy54bWysU9tu2zAMfR+wfxD0vjhxkzUx4hRduw4D&#10;ugvQ7gMYWY6FSaImKbG7ry8lp2mwvQ3Tg0CJ5BHPIbW+GoxmB+mDQlvz2WTKmbQCG2V3Nf/xePdu&#10;yVmIYBvQaGXNn2TgV5u3b9a9q2SJHepGekYgNlS9q3kXo6uKIohOGggTdNKSs0VvINLR74rGQ0/o&#10;RhfldPq+6NE3zqOQIdDt7ejkm4zftlLEb20bZGS65lRbzLvP+zbtxWYN1c6D65Q4lgH/UIUBZenR&#10;E9QtRGB7r/6CMkp4DNjGiUBTYNsqITMHYjOb/sHmoQMnMxcSJ7iTTOH/wYqvh++eqYZ6N+fMgqEe&#10;Pcohsg84sDLJ07tQUdSDo7g40DWFZqrB3aP4GZjFmw7sTl57j30noaHyZimzOEsdcUIC2fZfsKFn&#10;YB8xAw2tN0k7UoMROrXp6dSaVIqgy4v5bDW/XHAmyLcoL5Zkpyegesl2PsRPEg1LRs09tT6jw+E+&#10;xDH0JSQ9ZvFOaU33UGnL+pqvFuUiJ5x5jIo0nVqZmi+naY3zkkh+tE1OjqD0aFMt2h5ZJ6Ij5Ths&#10;BwpMUmyxeSL+HscppF9DRof+N2c9TWDNw689eMmZ/mxJw9VsPk8jmw/zxWVJB3/u2Z57wAqCqnnk&#10;bDRvYh7zkes1ad2qLMNrJcdaabKykMdfkEb3/JyjXv/q5hkAAP//AwBQSwMEFAAGAAgAAAAhAHj0&#10;bDzeAAAACwEAAA8AAABkcnMvZG93bnJldi54bWxMj8FOwzAQRO9I/IO1SNxaOyREkGZTIRBXEKVF&#10;4ubG2yRqvI5itwl/j3uC42qfZt6U69n24kyj7xwjJEsFgrh2puMGYfv5ungA4YNmo3vHhPBDHtbV&#10;9VWpC+Mm/qDzJjQihrAvNEIbwlBI6euWrPZLNxDH38GNVod4jo00o55iuO3lnVK5tLrj2NDqgZ5b&#10;qo+bk0XYvR2+vzL13rzY+2Fys5JsHyXi7c38tAIRaA5/MFz0ozpU0WnvTmy86BGyPE0jirDI8gTE&#10;hVAqiWv2CGmegaxK+X9D9QsAAP//AwBQSwECLQAUAAYACAAAACEAtoM4kv4AAADhAQAAEwAAAAAA&#10;AAAAAAAAAAAAAAAAW0NvbnRlbnRfVHlwZXNdLnhtbFBLAQItABQABgAIAAAAIQA4/SH/1gAAAJQB&#10;AAALAAAAAAAAAAAAAAAAAC8BAABfcmVscy8ucmVsc1BLAQItABQABgAIAAAAIQB1j1G6CgIAAPMD&#10;AAAOAAAAAAAAAAAAAAAAAC4CAABkcnMvZTJvRG9jLnhtbFBLAQItABQABgAIAAAAIQB49Gw83gAA&#10;AAsBAAAPAAAAAAAAAAAAAAAAAGQEAABkcnMvZG93bnJldi54bWxQSwUGAAAAAAQABADzAAAAbwUA&#10;AAAA&#10;" filled="f" stroked="f">
              <v:textbox>
                <w:txbxContent>
                  <w:p w14:paraId="1B4AB79D" w14:textId="16968675" w:rsidR="00DB189A" w:rsidRDefault="00733B09" w:rsidP="00174F5F">
                    <w:pPr>
                      <w:spacing w:after="0" w:line="240" w:lineRule="auto"/>
                      <w:jc w:val="right"/>
                      <w:rPr>
                        <w:b/>
                        <w:bCs/>
                        <w:color w:val="FFFFFF" w:themeColor="background1"/>
                        <w:sz w:val="18"/>
                        <w:szCs w:val="18"/>
                        <w:lang w:val="en-US"/>
                      </w:rPr>
                    </w:pPr>
                    <w:r w:rsidRPr="00733B09">
                      <w:rPr>
                        <w:b/>
                        <w:bCs/>
                        <w:color w:val="FFFFFF" w:themeColor="background1"/>
                        <w:sz w:val="18"/>
                        <w:szCs w:val="18"/>
                        <w:lang w:val="en-US"/>
                      </w:rPr>
                      <w:t xml:space="preserve">Best Practice Guide to Stakeholder </w:t>
                    </w:r>
                    <w:r w:rsidR="00E66B0A">
                      <w:rPr>
                        <w:b/>
                        <w:bCs/>
                        <w:color w:val="FFFFFF" w:themeColor="background1"/>
                        <w:sz w:val="18"/>
                        <w:szCs w:val="18"/>
                        <w:lang w:val="en-US"/>
                      </w:rPr>
                      <w:t>Consultation</w:t>
                    </w:r>
                  </w:p>
                  <w:p w14:paraId="5EF4177D" w14:textId="2EE708AD" w:rsidR="00174F5F" w:rsidRPr="00DB189A" w:rsidRDefault="00063B47" w:rsidP="00063B47">
                    <w:pPr>
                      <w:spacing w:after="0" w:line="240" w:lineRule="auto"/>
                      <w:jc w:val="right"/>
                      <w:rPr>
                        <w:b/>
                        <w:bCs/>
                        <w:color w:val="FFFFFF" w:themeColor="background1"/>
                        <w:sz w:val="18"/>
                        <w:szCs w:val="18"/>
                        <w:lang w:val="en-US"/>
                      </w:rPr>
                    </w:pPr>
                    <w:r w:rsidRPr="00063B47">
                      <w:rPr>
                        <w:b/>
                        <w:bCs/>
                        <w:color w:val="FFFFFF" w:themeColor="background1"/>
                        <w:sz w:val="18"/>
                        <w:szCs w:val="18"/>
                        <w:lang w:val="en-US"/>
                      </w:rPr>
                      <w:t>Australian Pork Limited</w:t>
                    </w:r>
                  </w:p>
                </w:txbxContent>
              </v:textbox>
              <w10:wrap type="square" anchorx="margin"/>
            </v:shape>
          </w:pict>
        </mc:Fallback>
      </mc:AlternateContent>
    </w:r>
    <w:r w:rsidR="00DB189A">
      <w:rPr>
        <w:noProof/>
      </w:rPr>
      <mc:AlternateContent>
        <mc:Choice Requires="wps">
          <w:drawing>
            <wp:anchor distT="0" distB="0" distL="114300" distR="114300" simplePos="0" relativeHeight="251664384" behindDoc="1" locked="0" layoutInCell="1" allowOverlap="1" wp14:anchorId="534BED0A" wp14:editId="22D17DA3">
              <wp:simplePos x="0" y="0"/>
              <wp:positionH relativeFrom="page">
                <wp:posOffset>9525</wp:posOffset>
              </wp:positionH>
              <wp:positionV relativeFrom="paragraph">
                <wp:posOffset>-478154</wp:posOffset>
              </wp:positionV>
              <wp:extent cx="7572375" cy="590550"/>
              <wp:effectExtent l="0" t="0" r="9525" b="0"/>
              <wp:wrapNone/>
              <wp:docPr id="7" name="Rectangle 7"/>
              <wp:cNvGraphicFramePr/>
              <a:graphic xmlns:a="http://schemas.openxmlformats.org/drawingml/2006/main">
                <a:graphicData uri="http://schemas.microsoft.com/office/word/2010/wordprocessingShape">
                  <wps:wsp>
                    <wps:cNvSpPr/>
                    <wps:spPr>
                      <a:xfrm>
                        <a:off x="0" y="0"/>
                        <a:ext cx="7572375" cy="590550"/>
                      </a:xfrm>
                      <a:prstGeom prst="rect">
                        <a:avLst/>
                      </a:prstGeom>
                      <a:solidFill>
                        <a:srgbClr val="0055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0D2D7" id="Rectangle 7" o:spid="_x0000_s1026" style="position:absolute;margin-left:.75pt;margin-top:-37.65pt;width:596.25pt;height: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VZlwIAAIUFAAAOAAAAZHJzL2Uyb0RvYy54bWysVEtv2zAMvg/YfxB0X+1kzdIGdYqsRYcB&#10;RVu0HXpWZCk2IIsapcTJfv0o+dHHih2G5aCIIvmR/Ezy7HzfGLZT6GuwBZ8c5ZwpK6Gs7abgPx6v&#10;Pp1w5oOwpTBgVcEPyvPz5ccPZ61bqClUYEqFjECsX7Su4FUIbpFlXlaqEf4InLKk1ICNCCTiJitR&#10;tITemGya51+yFrB0CFJ5T6+XnZIvE77WSoZbrb0KzBSccgvpxHSu45ktz8Rig8JVtezTEP+QRSNq&#10;S0FHqEsRBNti/QdUU0sEDzocSWgy0LqWKtVA1UzyN9U8VMKpVAuR491Ik/9/sPJmd4esLgs+58yK&#10;hj7RPZEm7MYoNo/0tM4vyOrB3WEvebrGWvcam/hPVbB9ovQwUqr2gUl6nM/m08/zGWeSdLPTfDZL&#10;nGfP3g59+KagYfFScKToiUmxu/aBIpLpYBKDeTB1eVUbkwTcrC8Msp2In5fAT77GlMnllZmx0dhC&#10;dOvU8SWLlXW1pFs4GBXtjL1Xmiih7Kcpk9SMaowjpFQ2TDpVJUrVhZ/l9Buix/aNHimXBBiRNcUf&#10;sXuAwbIDGbC7LHv76KpSL4/O+d8S65xHjxQZbBidm9oCvgdgqKo+cmc/kNRRE1laQ3mghkHoJsk7&#10;eVXTd7sWPtwJpNGhIaN1EG7p0AbagkN/46wC/PXee7SnjiYtZy2NYsH9z61AxZn5bqnXTyfHx3F2&#10;k3BMDUUCvtSsX2rstrkAaocJLR4n0zXaBzNcNULzRFtjFaOSSlhJsQsuAw7CRehWBO0dqVarZEbz&#10;6kS4tg9ORvDIauzLx/2TQNc3b6C2v4FhbMXiTQ93ttHTwmobQNepwZ957fmmWU+N0++luExeysnq&#10;eXsufwMAAP//AwBQSwMEFAAGAAgAAAAhAC34r3/eAAAACQEAAA8AAABkcnMvZG93bnJldi54bWxM&#10;j8FOwzAQRO9I/IO1SNxap0AJDXEqBK2EekCi9AO28TaJiNdR7KahX8/2BLcdzWj2Tb4cXasG6kPj&#10;2cBsmoAiLr1tuDKw+1pPnkCFiGyx9UwGfijAsri+yjGz/sSfNGxjpaSEQ4YG6hi7TOtQ1uQwTH1H&#10;LN7B9w6jyL7StseTlLtW3yXJo3bYsHyosaPXmsrv7dFJyxudV6t1qt8XlsLm4zCck91gzO3N+PIM&#10;KtIY/8JwwRd0KIRp749sg2pFzyVoYJLO70Fd/NniQcbt5UpT0EWu/y8ofgEAAP//AwBQSwECLQAU&#10;AAYACAAAACEAtoM4kv4AAADhAQAAEwAAAAAAAAAAAAAAAAAAAAAAW0NvbnRlbnRfVHlwZXNdLnht&#10;bFBLAQItABQABgAIAAAAIQA4/SH/1gAAAJQBAAALAAAAAAAAAAAAAAAAAC8BAABfcmVscy8ucmVs&#10;c1BLAQItABQABgAIAAAAIQB37lVZlwIAAIUFAAAOAAAAAAAAAAAAAAAAAC4CAABkcnMvZTJvRG9j&#10;LnhtbFBLAQItABQABgAIAAAAIQAt+K9/3gAAAAkBAAAPAAAAAAAAAAAAAAAAAPEEAABkcnMvZG93&#10;bnJldi54bWxQSwUGAAAAAAQABADzAAAA/AUAAAAA&#10;" fillcolor="#00558b" stroked="f" strokeweight="1pt">
              <w10:wrap anchorx="page"/>
            </v:rect>
          </w:pict>
        </mc:Fallback>
      </mc:AlternateContent>
    </w:r>
    <w:r w:rsidR="00DB189A">
      <w:rPr>
        <w:noProof/>
      </w:rPr>
      <mc:AlternateContent>
        <mc:Choice Requires="wps">
          <w:drawing>
            <wp:anchor distT="45720" distB="45720" distL="114300" distR="114300" simplePos="0" relativeHeight="251666432" behindDoc="0" locked="0" layoutInCell="1" allowOverlap="1" wp14:anchorId="59CDAA5C" wp14:editId="346CF572">
              <wp:simplePos x="0" y="0"/>
              <wp:positionH relativeFrom="margin">
                <wp:posOffset>-466725</wp:posOffset>
              </wp:positionH>
              <wp:positionV relativeFrom="paragraph">
                <wp:posOffset>-240030</wp:posOffset>
              </wp:positionV>
              <wp:extent cx="341947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5750"/>
                      </a:xfrm>
                      <a:prstGeom prst="rect">
                        <a:avLst/>
                      </a:prstGeom>
                      <a:noFill/>
                      <a:ln w="9525">
                        <a:noFill/>
                        <a:miter lim="800000"/>
                        <a:headEnd/>
                        <a:tailEnd/>
                      </a:ln>
                    </wps:spPr>
                    <wps:txbx>
                      <w:txbxContent>
                        <w:p w14:paraId="029E8942" w14:textId="77777777" w:rsidR="00DB189A" w:rsidRPr="00DB189A" w:rsidRDefault="00DB189A">
                          <w:pPr>
                            <w:rPr>
                              <w:color w:val="FFFFFF" w:themeColor="background1"/>
                              <w:sz w:val="18"/>
                              <w:szCs w:val="18"/>
                            </w:rPr>
                          </w:pPr>
                          <w:r w:rsidRPr="00DB189A">
                            <w:rPr>
                              <w:color w:val="FFFFFF" w:themeColor="background1"/>
                              <w:sz w:val="18"/>
                              <w:szCs w:val="18"/>
                            </w:rPr>
                            <w:t>Department of Agriculture, Water and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DAA5C" id="_x0000_s1028" type="#_x0000_t202" style="position:absolute;margin-left:-36.75pt;margin-top:-18.9pt;width:269.25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ZDwIAAPsDAAAOAAAAZHJzL2Uyb0RvYy54bWysU9uO2yAQfa/Uf0C8N47duEmskNV2t1tV&#10;2l6k3X4AwThGBYYCib39+g44m43at6o8oIGZOcw5M2yuRqPJUfqgwDJazuaUSCugVXbP6PfHuzcr&#10;SkLktuUarGT0SQZ6tX39ajO4RlbQg26lJwhiQzM4RvsYXVMUQfTS8DADJy06O/CGRzz6fdF6PiC6&#10;0UU1n78rBvCt8yBkCHh7OznpNuN3nRTxa9cFGYlmFGuLefd536W92G54s/fc9UqcyuD/UIXhyuKj&#10;Z6hbHjk5ePUXlFHCQ4AuzgSYArpOCZk5IJty/gebh547mbmgOMGdZQr/D1Z8OX7zRLWMVuWSEssN&#10;NulRjpG8h5FUSZ/BhQbDHhwGxhGvsc+Za3D3IH4EYuGm53Yvr72HoZe8xfrKlFlcpE44IYHshs/Q&#10;4jP8ECEDjZ03STyUgyA69unp3JtUisDLt4tyvVjWlAj0Vat6WefmFbx5znY+xI8SDEkGox57n9H5&#10;8T7EVA1vnkPSYxbulNa5/9qSgdF1XdU54cJjVMTx1MowupqnNQ1MIvnBtjk5cqUnGx/Q9sQ6EZ0o&#10;x3E3ZoGzJEmRHbRPKIOHaRrx96DRg/9FyYCTyGj4eeBeUqI/WZRyXS4WaXTzYVEvKzz4S8/u0sOt&#10;QChGIyWTeRPzuE+Ur1HyTmU1Xio5lYwTlkU6/YY0wpfnHPXyZ7e/AQAA//8DAFBLAwQUAAYACAAA&#10;ACEAkluMAt4AAAAJAQAADwAAAGRycy9kb3ducmV2LnhtbEyPwU7DMAyG70i8Q2QkblvCtq6sazoh&#10;EFcQg03iljVeW9E4VZOt5e1nTuNmy59+f3++GV0rztiHxpOGh6kCgVR621Cl4evzdfIIIkRD1rSe&#10;UMMvBtgUtze5yawf6APP21gJDqGQGQ11jF0mZShrdCZMfYfEt6PvnYm89pW0vRk43LVyptRSOtMQ&#10;f6hNh881lj/bk9Owezt+7xfqvXpxSTf4UUlyK6n1/d34tAYRcYxXGP70WR0Kdjr4E9kgWg2TdJ4w&#10;ysM85Q5MLJYJtztoSGcgi1z+b1BcAAAA//8DAFBLAQItABQABgAIAAAAIQC2gziS/gAAAOEBAAAT&#10;AAAAAAAAAAAAAAAAAAAAAABbQ29udGVudF9UeXBlc10ueG1sUEsBAi0AFAAGAAgAAAAhADj9If/W&#10;AAAAlAEAAAsAAAAAAAAAAAAAAAAALwEAAF9yZWxzLy5yZWxzUEsBAi0AFAAGAAgAAAAhAKxX4pkP&#10;AgAA+wMAAA4AAAAAAAAAAAAAAAAALgIAAGRycy9lMm9Eb2MueG1sUEsBAi0AFAAGAAgAAAAhAJJb&#10;jALeAAAACQEAAA8AAAAAAAAAAAAAAAAAaQQAAGRycy9kb3ducmV2LnhtbFBLBQYAAAAABAAEAPMA&#10;AAB0BQAAAAA=&#10;" filled="f" stroked="f">
              <v:textbox>
                <w:txbxContent>
                  <w:p w14:paraId="029E8942" w14:textId="77777777" w:rsidR="00DB189A" w:rsidRPr="00DB189A" w:rsidRDefault="00DB189A">
                    <w:pPr>
                      <w:rPr>
                        <w:color w:val="FFFFFF" w:themeColor="background1"/>
                        <w:sz w:val="18"/>
                        <w:szCs w:val="18"/>
                      </w:rPr>
                    </w:pPr>
                    <w:r w:rsidRPr="00DB189A">
                      <w:rPr>
                        <w:color w:val="FFFFFF" w:themeColor="background1"/>
                        <w:sz w:val="18"/>
                        <w:szCs w:val="18"/>
                      </w:rPr>
                      <w:t>Department of Agriculture, Water and the Environment</w:t>
                    </w:r>
                  </w:p>
                </w:txbxContent>
              </v:textbox>
              <w10:wrap type="square" anchorx="margin"/>
            </v:shape>
          </w:pict>
        </mc:Fallback>
      </mc:AlternateContent>
    </w:r>
    <w:r w:rsidR="00DB189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01A5" w14:textId="7F6FFDFE" w:rsidR="00757170" w:rsidRDefault="00FF5F8B">
    <w:pPr>
      <w:pStyle w:val="Header"/>
    </w:pPr>
    <w:r>
      <w:rPr>
        <w:noProof/>
      </w:rPr>
      <mc:AlternateContent>
        <mc:Choice Requires="wps">
          <w:drawing>
            <wp:anchor distT="45720" distB="45720" distL="114300" distR="114300" simplePos="0" relativeHeight="251676672" behindDoc="0" locked="0" layoutInCell="1" allowOverlap="1" wp14:anchorId="066FF176" wp14:editId="61A81672">
              <wp:simplePos x="0" y="0"/>
              <wp:positionH relativeFrom="margin">
                <wp:posOffset>3108960</wp:posOffset>
              </wp:positionH>
              <wp:positionV relativeFrom="paragraph">
                <wp:posOffset>-91771</wp:posOffset>
              </wp:positionV>
              <wp:extent cx="3419475" cy="523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23875"/>
                      </a:xfrm>
                      <a:prstGeom prst="rect">
                        <a:avLst/>
                      </a:prstGeom>
                      <a:noFill/>
                      <a:ln w="9525">
                        <a:noFill/>
                        <a:miter lim="800000"/>
                        <a:headEnd/>
                        <a:tailEnd/>
                      </a:ln>
                    </wps:spPr>
                    <wps:txbx>
                      <w:txbxContent>
                        <w:p w14:paraId="7C67A0E2" w14:textId="77777777" w:rsidR="00FF5F8B" w:rsidRPr="00A05C9F" w:rsidRDefault="00FF5F8B" w:rsidP="00FF5F8B">
                          <w:pPr>
                            <w:spacing w:after="0" w:line="240" w:lineRule="auto"/>
                            <w:jc w:val="right"/>
                            <w:rPr>
                              <w:b/>
                              <w:bCs/>
                              <w:sz w:val="28"/>
                              <w:szCs w:val="28"/>
                              <w:lang w:val="en-US"/>
                            </w:rPr>
                          </w:pPr>
                          <w:r w:rsidRPr="00A05C9F">
                            <w:rPr>
                              <w:b/>
                              <w:bCs/>
                              <w:sz w:val="28"/>
                              <w:szCs w:val="28"/>
                              <w:lang w:val="en-US"/>
                            </w:rPr>
                            <w:t>DRAFT</w:t>
                          </w:r>
                          <w:r>
                            <w:rPr>
                              <w:b/>
                              <w:bCs/>
                              <w:sz w:val="28"/>
                              <w:szCs w:val="28"/>
                              <w:lang w:val="en-US"/>
                            </w:rPr>
                            <w:t xml:space="preserve"> FOR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FF176" id="_x0000_t202" coordsize="21600,21600" o:spt="202" path="m,l,21600r21600,l21600,xe">
              <v:stroke joinstyle="miter"/>
              <v:path gradientshapeok="t" o:connecttype="rect"/>
            </v:shapetype>
            <v:shape id="_x0000_s1030" type="#_x0000_t202" style="position:absolute;margin-left:244.8pt;margin-top:-7.25pt;width:269.25pt;height:4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OMDQIAAPk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osRygy16&#10;kUMk72AgVVKnd6HGoGeHYXHAa+xyZhrcE4jvgVi477jdyTvvoe8kb7C6acosrlJHnJBAtv0naPAZ&#10;vo+QgYbWmyQdikEQHbt0vHQmlSLwcjafruY3C0oE+hbVbIl2eoLX52znQ/wgwZBkMOqx8xmdH55C&#10;HEPPIekxC49Ka7zntbakZ3S1qBY54cpjVMTh1MowuizTGsclkXxvm5wcudKjjbVoe2KdiI6U47Ad&#10;sryzs5hbaI4og4dxFvHvoNGB/0lJj3PIaPix515Soj9alHI1nc/T4ObDfHFT4cFfe7bXHm4FQjEa&#10;KRnN+5iHfaR8h5K3KquRejNWcioZ5yvrefoLaYCvzznq94/d/AIAAP//AwBQSwMEFAAGAAgAAAAh&#10;AE9vN+nfAAAACwEAAA8AAABkcnMvZG93bnJldi54bWxMj8tOwzAQRfdI/IM1SOxaO1UapSGTCoHY&#10;gloeEjs3niYR8TiK3Sb8Pe6qLEf36N4z5Xa2vTjT6DvHCMlSgSCunem4Qfh4f1nkIHzQbHTvmBB+&#10;ycO2ur0pdWHcxDs670MjYgn7QiO0IQyFlL5uyWq/dANxzI5utDrEc2ykGfUUy20vV0pl0uqO40Kr&#10;B3pqqf7ZnyzC5+vx+ytVb82zXQ+Tm5Vku5GI93fz4wOIQHO4wnDRj+pQRaeDO7HxokdI800WUYRF&#10;kq5BXAi1yhMQB4QsVyCrUv7/ofoDAAD//wMAUEsBAi0AFAAGAAgAAAAhALaDOJL+AAAA4QEAABMA&#10;AAAAAAAAAAAAAAAAAAAAAFtDb250ZW50X1R5cGVzXS54bWxQSwECLQAUAAYACAAAACEAOP0h/9YA&#10;AACUAQAACwAAAAAAAAAAAAAAAAAvAQAAX3JlbHMvLnJlbHNQSwECLQAUAAYACAAAACEAesbjjA0C&#10;AAD5AwAADgAAAAAAAAAAAAAAAAAuAgAAZHJzL2Uyb0RvYy54bWxQSwECLQAUAAYACAAAACEAT283&#10;6d8AAAALAQAADwAAAAAAAAAAAAAAAABnBAAAZHJzL2Rvd25yZXYueG1sUEsFBgAAAAAEAAQA8wAA&#10;AHMFAAAAAA==&#10;" filled="f" stroked="f">
              <v:textbox>
                <w:txbxContent>
                  <w:p w14:paraId="7C67A0E2" w14:textId="77777777" w:rsidR="00FF5F8B" w:rsidRPr="00A05C9F" w:rsidRDefault="00FF5F8B" w:rsidP="00FF5F8B">
                    <w:pPr>
                      <w:spacing w:after="0" w:line="240" w:lineRule="auto"/>
                      <w:jc w:val="right"/>
                      <w:rPr>
                        <w:b/>
                        <w:bCs/>
                        <w:sz w:val="28"/>
                        <w:szCs w:val="28"/>
                        <w:lang w:val="en-US"/>
                      </w:rPr>
                    </w:pPr>
                    <w:r w:rsidRPr="00A05C9F">
                      <w:rPr>
                        <w:b/>
                        <w:bCs/>
                        <w:sz w:val="28"/>
                        <w:szCs w:val="28"/>
                        <w:lang w:val="en-US"/>
                      </w:rPr>
                      <w:t>DRAFT</w:t>
                    </w:r>
                    <w:r>
                      <w:rPr>
                        <w:b/>
                        <w:bCs/>
                        <w:sz w:val="28"/>
                        <w:szCs w:val="28"/>
                        <w:lang w:val="en-US"/>
                      </w:rPr>
                      <w:t xml:space="preserve"> FOR REVIEW</w:t>
                    </w:r>
                  </w:p>
                </w:txbxContent>
              </v:textbox>
              <w10:wrap type="square" anchorx="margin"/>
            </v:shape>
          </w:pict>
        </mc:Fallback>
      </mc:AlternateContent>
    </w:r>
    <w:r w:rsidR="00757170">
      <w:rPr>
        <w:noProof/>
      </w:rPr>
      <mc:AlternateContent>
        <mc:Choice Requires="wps">
          <w:drawing>
            <wp:anchor distT="0" distB="0" distL="114300" distR="114300" simplePos="0" relativeHeight="251659264" behindDoc="0" locked="0" layoutInCell="1" allowOverlap="1" wp14:anchorId="0A66232F" wp14:editId="7EB9B5F4">
              <wp:simplePos x="0" y="0"/>
              <wp:positionH relativeFrom="page">
                <wp:align>left</wp:align>
              </wp:positionH>
              <wp:positionV relativeFrom="paragraph">
                <wp:posOffset>-449580</wp:posOffset>
              </wp:positionV>
              <wp:extent cx="7572375" cy="920187"/>
              <wp:effectExtent l="0" t="0" r="9525" b="0"/>
              <wp:wrapNone/>
              <wp:docPr id="1" name="Rectangle 1"/>
              <wp:cNvGraphicFramePr/>
              <a:graphic xmlns:a="http://schemas.openxmlformats.org/drawingml/2006/main">
                <a:graphicData uri="http://schemas.microsoft.com/office/word/2010/wordprocessingShape">
                  <wps:wsp>
                    <wps:cNvSpPr/>
                    <wps:spPr>
                      <a:xfrm>
                        <a:off x="0" y="0"/>
                        <a:ext cx="7572375" cy="920187"/>
                      </a:xfrm>
                      <a:prstGeom prst="rect">
                        <a:avLst/>
                      </a:prstGeom>
                      <a:solidFill>
                        <a:srgbClr val="D5D0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06136" id="Rectangle 1" o:spid="_x0000_s1026" style="position:absolute;margin-left:0;margin-top:-35.4pt;width:596.25pt;height:72.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O1lQIAAIUFAAAOAAAAZHJzL2Uyb0RvYy54bWysVN9v2jAQfp+0/8Hy+5rAYLSIUCFQp0lV&#10;i9pOfTaOTSI5Ps82BPbX72wnaddVe5jGg/H57r77ke9ucX1qFDkK62rQBR1d5JQIzaGs9b6g359u&#10;Pl1S4jzTJVOgRUHPwtHr5ccPi9bMxRgqUKWwBEG0m7emoJX3Zp5ljleiYe4CjNColGAb5lG0+6y0&#10;rEX0RmXjPP+StWBLY4EL5/B1k5R0GfGlFNzfS+mEJ6qgmJuPp43nLpzZcsHme8tMVfMuDfYPWTSs&#10;1hh0gNowz8jB1n9ANTW34ED6Cw5NBlLWXMQasJpR/qaax4oZEWvB5jgztMn9P1h+d9xaUpf47SjR&#10;rMFP9IBNY3qvBBmF9rTGzdHq0WxtJzm8hlpP0jbhH6sgp9jS89BScfKE4+NsOht/nk0p4ai7whov&#10;ZwE0e/E21vmvAhoSLgW1GD12kh1vnU+mvUkI5kDV5U2tVBTsfrdWlhwZft7NdJOvVx36b2ZKB2MN&#10;wS0hhpcsVJZqiTd/ViLYKf0gJLYEsx/HTCIZxRCHcS60HyVVxUqRwk9z/PXRA32DR6w0AgZkifEH&#10;7A6gt0wgPXbKsrMPriJyeXDO/5ZYch48YmTQfnBuag32PQCFVXWRk33fpNSa0KUdlGckjIU0Sc7w&#10;mxq/2y1zfsssjg4OGa4Df4+HVNAWFLobJRXYn++9B3tkNGopaXEUC+p+HJgVlKhvGrl+NZpMwuxG&#10;YYKEQsG+1uxea/ShWQPSAfmM2cVrsPeqv0oLzTNujVWIiiqmOcYuKPe2F9Y+rQjcO1ysVtEM59Uw&#10;f6sfDQ/goauBl0+nZ2ZNR16PtL+DfmzZ/A2Hk23w1LA6eJB1JPhLX7t+46xH4nR7KSyT13K0etme&#10;y18AAAD//wMAUEsDBBQABgAIAAAAIQCWUXYI3gAAAAgBAAAPAAAAZHJzL2Rvd25yZXYueG1sTI9N&#10;S8NAEIbvgv9hGcGLtJsU7UfMpATBq9JUEG/T7JoEs7Mhu2k3/97tSY/DO7zv8+T7YHpx1qPrLCOk&#10;ywSE5tqqjhuEj+PrYgvCeWJFvWWNMGsH++L2JqdM2Qsf9LnyjYgl7DJCaL0fMild3WpDbmkHzTH7&#10;tqMhH8+xkWqkSyw3vVwlyVoa6jgutDTol1bXP9VkEL6Ob+Gzeg9NaQ/97Of1VHb0gHh/F8pnEF4H&#10;//cMV/yIDkVkOtmJlRM9QhTxCItNEgWucbpbPYE4IWweU5BFLv8LFL8AAAD//wMAUEsBAi0AFAAG&#10;AAgAAAAhALaDOJL+AAAA4QEAABMAAAAAAAAAAAAAAAAAAAAAAFtDb250ZW50X1R5cGVzXS54bWxQ&#10;SwECLQAUAAYACAAAACEAOP0h/9YAAACUAQAACwAAAAAAAAAAAAAAAAAvAQAAX3JlbHMvLnJlbHNQ&#10;SwECLQAUAAYACAAAACEAJ13TtZUCAACFBQAADgAAAAAAAAAAAAAAAAAuAgAAZHJzL2Uyb0RvYy54&#10;bWxQSwECLQAUAAYACAAAACEAllF2CN4AAAAIAQAADwAAAAAAAAAAAAAAAADvBAAAZHJzL2Rvd25y&#10;ZXYueG1sUEsFBgAAAAAEAAQA8wAAAPoFAAAAAA==&#10;" fillcolor="#d5d0ca" stroked="f" strokeweight="1pt">
              <w10:wrap anchorx="page"/>
            </v:rect>
          </w:pict>
        </mc:Fallback>
      </mc:AlternateContent>
    </w:r>
    <w:r w:rsidR="00757170">
      <w:rPr>
        <w:noProof/>
      </w:rPr>
      <w:drawing>
        <wp:anchor distT="0" distB="0" distL="114300" distR="114300" simplePos="0" relativeHeight="251660288" behindDoc="0" locked="0" layoutInCell="1" allowOverlap="1" wp14:anchorId="0D5121FF" wp14:editId="7C91DB7F">
          <wp:simplePos x="0" y="0"/>
          <wp:positionH relativeFrom="margin">
            <wp:posOffset>-714375</wp:posOffset>
          </wp:positionH>
          <wp:positionV relativeFrom="paragraph">
            <wp:posOffset>-382905</wp:posOffset>
          </wp:positionV>
          <wp:extent cx="2217764" cy="828675"/>
          <wp:effectExtent l="0" t="0" r="0" b="0"/>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17764"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157"/>
    <w:multiLevelType w:val="hybridMultilevel"/>
    <w:tmpl w:val="DD1A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D6295"/>
    <w:multiLevelType w:val="hybridMultilevel"/>
    <w:tmpl w:val="8D94F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A62B7"/>
    <w:multiLevelType w:val="hybridMultilevel"/>
    <w:tmpl w:val="CCD48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71465"/>
    <w:multiLevelType w:val="multilevel"/>
    <w:tmpl w:val="4AD08A46"/>
    <w:lvl w:ilvl="0">
      <w:start w:val="1"/>
      <w:numFmt w:val="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1A9F7C2E"/>
    <w:multiLevelType w:val="hybridMultilevel"/>
    <w:tmpl w:val="9552F994"/>
    <w:lvl w:ilvl="0" w:tplc="36560E86">
      <w:start w:val="1"/>
      <w:numFmt w:val="decimal"/>
      <w:lvlText w:val="%1."/>
      <w:lvlJc w:val="left"/>
      <w:pPr>
        <w:ind w:left="720"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5328A2"/>
    <w:multiLevelType w:val="hybridMultilevel"/>
    <w:tmpl w:val="F5C89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7A15F0"/>
    <w:multiLevelType w:val="hybridMultilevel"/>
    <w:tmpl w:val="B518D330"/>
    <w:lvl w:ilvl="0" w:tplc="B7A4A67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217F396A"/>
    <w:multiLevelType w:val="hybridMultilevel"/>
    <w:tmpl w:val="CBC0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E20078"/>
    <w:multiLevelType w:val="multilevel"/>
    <w:tmpl w:val="F36C17E8"/>
    <w:styleLink w:val="Headinglist"/>
    <w:lvl w:ilvl="0">
      <w:start w:val="1"/>
      <w:numFmt w:val="decimal"/>
      <w:lvlText w:val="%1"/>
      <w:lvlJc w:val="left"/>
      <w:pPr>
        <w:ind w:left="1145"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085518"/>
    <w:multiLevelType w:val="hybridMultilevel"/>
    <w:tmpl w:val="92F06A28"/>
    <w:lvl w:ilvl="0" w:tplc="21D07B24">
      <w:start w:val="1"/>
      <w:numFmt w:val="decimal"/>
      <w:lvlText w:val="%1."/>
      <w:lvlJc w:val="left"/>
      <w:pPr>
        <w:ind w:left="720"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7711C4"/>
    <w:multiLevelType w:val="hybridMultilevel"/>
    <w:tmpl w:val="21AE8628"/>
    <w:lvl w:ilvl="0" w:tplc="3D9E58DA">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F14DFD"/>
    <w:multiLevelType w:val="hybridMultilevel"/>
    <w:tmpl w:val="316A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56E85"/>
    <w:multiLevelType w:val="multilevel"/>
    <w:tmpl w:val="39D292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6D643C"/>
    <w:multiLevelType w:val="hybridMultilevel"/>
    <w:tmpl w:val="2EF8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65FB7"/>
    <w:multiLevelType w:val="hybridMultilevel"/>
    <w:tmpl w:val="67F6D33E"/>
    <w:lvl w:ilvl="0" w:tplc="8AEE440E">
      <w:start w:val="1"/>
      <w:numFmt w:val="bullet"/>
      <w:lvlText w:val="•"/>
      <w:lvlJc w:val="left"/>
      <w:pPr>
        <w:tabs>
          <w:tab w:val="num" w:pos="720"/>
        </w:tabs>
        <w:ind w:left="720" w:hanging="360"/>
      </w:pPr>
      <w:rPr>
        <w:rFonts w:ascii="Arial" w:hAnsi="Arial" w:hint="default"/>
      </w:rPr>
    </w:lvl>
    <w:lvl w:ilvl="1" w:tplc="47504F9A">
      <w:numFmt w:val="bullet"/>
      <w:lvlText w:val="•"/>
      <w:lvlJc w:val="left"/>
      <w:pPr>
        <w:tabs>
          <w:tab w:val="num" w:pos="1440"/>
        </w:tabs>
        <w:ind w:left="1440" w:hanging="360"/>
      </w:pPr>
      <w:rPr>
        <w:rFonts w:ascii="Arial" w:hAnsi="Arial" w:hint="default"/>
      </w:rPr>
    </w:lvl>
    <w:lvl w:ilvl="2" w:tplc="34CCC5CA" w:tentative="1">
      <w:start w:val="1"/>
      <w:numFmt w:val="bullet"/>
      <w:lvlText w:val="•"/>
      <w:lvlJc w:val="left"/>
      <w:pPr>
        <w:tabs>
          <w:tab w:val="num" w:pos="2160"/>
        </w:tabs>
        <w:ind w:left="2160" w:hanging="360"/>
      </w:pPr>
      <w:rPr>
        <w:rFonts w:ascii="Arial" w:hAnsi="Arial" w:hint="default"/>
      </w:rPr>
    </w:lvl>
    <w:lvl w:ilvl="3" w:tplc="8FA66992" w:tentative="1">
      <w:start w:val="1"/>
      <w:numFmt w:val="bullet"/>
      <w:lvlText w:val="•"/>
      <w:lvlJc w:val="left"/>
      <w:pPr>
        <w:tabs>
          <w:tab w:val="num" w:pos="2880"/>
        </w:tabs>
        <w:ind w:left="2880" w:hanging="360"/>
      </w:pPr>
      <w:rPr>
        <w:rFonts w:ascii="Arial" w:hAnsi="Arial" w:hint="default"/>
      </w:rPr>
    </w:lvl>
    <w:lvl w:ilvl="4" w:tplc="7C846160" w:tentative="1">
      <w:start w:val="1"/>
      <w:numFmt w:val="bullet"/>
      <w:lvlText w:val="•"/>
      <w:lvlJc w:val="left"/>
      <w:pPr>
        <w:tabs>
          <w:tab w:val="num" w:pos="3600"/>
        </w:tabs>
        <w:ind w:left="3600" w:hanging="360"/>
      </w:pPr>
      <w:rPr>
        <w:rFonts w:ascii="Arial" w:hAnsi="Arial" w:hint="default"/>
      </w:rPr>
    </w:lvl>
    <w:lvl w:ilvl="5" w:tplc="3B6631CA" w:tentative="1">
      <w:start w:val="1"/>
      <w:numFmt w:val="bullet"/>
      <w:lvlText w:val="•"/>
      <w:lvlJc w:val="left"/>
      <w:pPr>
        <w:tabs>
          <w:tab w:val="num" w:pos="4320"/>
        </w:tabs>
        <w:ind w:left="4320" w:hanging="360"/>
      </w:pPr>
      <w:rPr>
        <w:rFonts w:ascii="Arial" w:hAnsi="Arial" w:hint="default"/>
      </w:rPr>
    </w:lvl>
    <w:lvl w:ilvl="6" w:tplc="89528EC0" w:tentative="1">
      <w:start w:val="1"/>
      <w:numFmt w:val="bullet"/>
      <w:lvlText w:val="•"/>
      <w:lvlJc w:val="left"/>
      <w:pPr>
        <w:tabs>
          <w:tab w:val="num" w:pos="5040"/>
        </w:tabs>
        <w:ind w:left="5040" w:hanging="360"/>
      </w:pPr>
      <w:rPr>
        <w:rFonts w:ascii="Arial" w:hAnsi="Arial" w:hint="default"/>
      </w:rPr>
    </w:lvl>
    <w:lvl w:ilvl="7" w:tplc="F4E6B74C" w:tentative="1">
      <w:start w:val="1"/>
      <w:numFmt w:val="bullet"/>
      <w:lvlText w:val="•"/>
      <w:lvlJc w:val="left"/>
      <w:pPr>
        <w:tabs>
          <w:tab w:val="num" w:pos="5760"/>
        </w:tabs>
        <w:ind w:left="5760" w:hanging="360"/>
      </w:pPr>
      <w:rPr>
        <w:rFonts w:ascii="Arial" w:hAnsi="Arial" w:hint="default"/>
      </w:rPr>
    </w:lvl>
    <w:lvl w:ilvl="8" w:tplc="771C12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CE6923"/>
    <w:multiLevelType w:val="hybridMultilevel"/>
    <w:tmpl w:val="58E4B90E"/>
    <w:lvl w:ilvl="0" w:tplc="EE4EE8C4">
      <w:start w:val="1"/>
      <w:numFmt w:val="bullet"/>
      <w:pStyle w:val="BulletPointsBody"/>
      <w:lvlText w:val=""/>
      <w:lvlJc w:val="left"/>
      <w:pPr>
        <w:ind w:left="360" w:hanging="360"/>
      </w:pPr>
      <w:rPr>
        <w:rFonts w:ascii="Symbol" w:hAnsi="Symbol" w:hint="default"/>
        <w:color w:val="00558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4A15FE"/>
    <w:multiLevelType w:val="multilevel"/>
    <w:tmpl w:val="F36C17E8"/>
    <w:numStyleLink w:val="Headinglist"/>
  </w:abstractNum>
  <w:abstractNum w:abstractNumId="17" w15:restartNumberingAfterBreak="0">
    <w:nsid w:val="3BF14299"/>
    <w:multiLevelType w:val="hybridMultilevel"/>
    <w:tmpl w:val="6CBC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13BEE"/>
    <w:multiLevelType w:val="hybridMultilevel"/>
    <w:tmpl w:val="DDDA92EC"/>
    <w:lvl w:ilvl="0" w:tplc="1C5C77A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4DB71AE6"/>
    <w:multiLevelType w:val="hybridMultilevel"/>
    <w:tmpl w:val="09263A04"/>
    <w:lvl w:ilvl="0" w:tplc="41548280">
      <w:start w:val="1"/>
      <w:numFmt w:val="decimal"/>
      <w:lvlText w:val="%1."/>
      <w:lvlJc w:val="left"/>
      <w:pPr>
        <w:ind w:left="135" w:hanging="13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ED2D0C"/>
    <w:multiLevelType w:val="hybridMultilevel"/>
    <w:tmpl w:val="B680D22C"/>
    <w:lvl w:ilvl="0" w:tplc="78ACBEFC">
      <w:start w:val="1"/>
      <w:numFmt w:val="bullet"/>
      <w:lvlText w:val="•"/>
      <w:lvlJc w:val="left"/>
      <w:pPr>
        <w:tabs>
          <w:tab w:val="num" w:pos="720"/>
        </w:tabs>
        <w:ind w:left="720" w:hanging="360"/>
      </w:pPr>
      <w:rPr>
        <w:rFonts w:ascii="Arial" w:hAnsi="Arial" w:hint="default"/>
      </w:rPr>
    </w:lvl>
    <w:lvl w:ilvl="1" w:tplc="80720DCA">
      <w:numFmt w:val="bullet"/>
      <w:lvlText w:val="•"/>
      <w:lvlJc w:val="left"/>
      <w:pPr>
        <w:tabs>
          <w:tab w:val="num" w:pos="1440"/>
        </w:tabs>
        <w:ind w:left="1440" w:hanging="360"/>
      </w:pPr>
      <w:rPr>
        <w:rFonts w:ascii="Arial" w:hAnsi="Arial" w:hint="default"/>
      </w:rPr>
    </w:lvl>
    <w:lvl w:ilvl="2" w:tplc="63868006" w:tentative="1">
      <w:start w:val="1"/>
      <w:numFmt w:val="bullet"/>
      <w:lvlText w:val="•"/>
      <w:lvlJc w:val="left"/>
      <w:pPr>
        <w:tabs>
          <w:tab w:val="num" w:pos="2160"/>
        </w:tabs>
        <w:ind w:left="2160" w:hanging="360"/>
      </w:pPr>
      <w:rPr>
        <w:rFonts w:ascii="Arial" w:hAnsi="Arial" w:hint="default"/>
      </w:rPr>
    </w:lvl>
    <w:lvl w:ilvl="3" w:tplc="E898B9A6" w:tentative="1">
      <w:start w:val="1"/>
      <w:numFmt w:val="bullet"/>
      <w:lvlText w:val="•"/>
      <w:lvlJc w:val="left"/>
      <w:pPr>
        <w:tabs>
          <w:tab w:val="num" w:pos="2880"/>
        </w:tabs>
        <w:ind w:left="2880" w:hanging="360"/>
      </w:pPr>
      <w:rPr>
        <w:rFonts w:ascii="Arial" w:hAnsi="Arial" w:hint="default"/>
      </w:rPr>
    </w:lvl>
    <w:lvl w:ilvl="4" w:tplc="A948A312" w:tentative="1">
      <w:start w:val="1"/>
      <w:numFmt w:val="bullet"/>
      <w:lvlText w:val="•"/>
      <w:lvlJc w:val="left"/>
      <w:pPr>
        <w:tabs>
          <w:tab w:val="num" w:pos="3600"/>
        </w:tabs>
        <w:ind w:left="3600" w:hanging="360"/>
      </w:pPr>
      <w:rPr>
        <w:rFonts w:ascii="Arial" w:hAnsi="Arial" w:hint="default"/>
      </w:rPr>
    </w:lvl>
    <w:lvl w:ilvl="5" w:tplc="78D4C57A" w:tentative="1">
      <w:start w:val="1"/>
      <w:numFmt w:val="bullet"/>
      <w:lvlText w:val="•"/>
      <w:lvlJc w:val="left"/>
      <w:pPr>
        <w:tabs>
          <w:tab w:val="num" w:pos="4320"/>
        </w:tabs>
        <w:ind w:left="4320" w:hanging="360"/>
      </w:pPr>
      <w:rPr>
        <w:rFonts w:ascii="Arial" w:hAnsi="Arial" w:hint="default"/>
      </w:rPr>
    </w:lvl>
    <w:lvl w:ilvl="6" w:tplc="97029160" w:tentative="1">
      <w:start w:val="1"/>
      <w:numFmt w:val="bullet"/>
      <w:lvlText w:val="•"/>
      <w:lvlJc w:val="left"/>
      <w:pPr>
        <w:tabs>
          <w:tab w:val="num" w:pos="5040"/>
        </w:tabs>
        <w:ind w:left="5040" w:hanging="360"/>
      </w:pPr>
      <w:rPr>
        <w:rFonts w:ascii="Arial" w:hAnsi="Arial" w:hint="default"/>
      </w:rPr>
    </w:lvl>
    <w:lvl w:ilvl="7" w:tplc="83B2B1F2" w:tentative="1">
      <w:start w:val="1"/>
      <w:numFmt w:val="bullet"/>
      <w:lvlText w:val="•"/>
      <w:lvlJc w:val="left"/>
      <w:pPr>
        <w:tabs>
          <w:tab w:val="num" w:pos="5760"/>
        </w:tabs>
        <w:ind w:left="5760" w:hanging="360"/>
      </w:pPr>
      <w:rPr>
        <w:rFonts w:ascii="Arial" w:hAnsi="Arial" w:hint="default"/>
      </w:rPr>
    </w:lvl>
    <w:lvl w:ilvl="8" w:tplc="FF7A74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D862BB"/>
    <w:multiLevelType w:val="hybridMultilevel"/>
    <w:tmpl w:val="B492DBE6"/>
    <w:lvl w:ilvl="0" w:tplc="A8E02D8E">
      <w:start w:val="1"/>
      <w:numFmt w:val="bullet"/>
      <w:lvlText w:val="•"/>
      <w:lvlJc w:val="left"/>
      <w:pPr>
        <w:tabs>
          <w:tab w:val="num" w:pos="720"/>
        </w:tabs>
        <w:ind w:left="720" w:hanging="360"/>
      </w:pPr>
      <w:rPr>
        <w:rFonts w:ascii="Arial" w:hAnsi="Arial" w:hint="default"/>
      </w:rPr>
    </w:lvl>
    <w:lvl w:ilvl="1" w:tplc="2DC2B256" w:tentative="1">
      <w:start w:val="1"/>
      <w:numFmt w:val="bullet"/>
      <w:lvlText w:val="•"/>
      <w:lvlJc w:val="left"/>
      <w:pPr>
        <w:tabs>
          <w:tab w:val="num" w:pos="1440"/>
        </w:tabs>
        <w:ind w:left="1440" w:hanging="360"/>
      </w:pPr>
      <w:rPr>
        <w:rFonts w:ascii="Arial" w:hAnsi="Arial" w:hint="default"/>
      </w:rPr>
    </w:lvl>
    <w:lvl w:ilvl="2" w:tplc="4164E3F0" w:tentative="1">
      <w:start w:val="1"/>
      <w:numFmt w:val="bullet"/>
      <w:lvlText w:val="•"/>
      <w:lvlJc w:val="left"/>
      <w:pPr>
        <w:tabs>
          <w:tab w:val="num" w:pos="2160"/>
        </w:tabs>
        <w:ind w:left="2160" w:hanging="360"/>
      </w:pPr>
      <w:rPr>
        <w:rFonts w:ascii="Arial" w:hAnsi="Arial" w:hint="default"/>
      </w:rPr>
    </w:lvl>
    <w:lvl w:ilvl="3" w:tplc="09681896" w:tentative="1">
      <w:start w:val="1"/>
      <w:numFmt w:val="bullet"/>
      <w:lvlText w:val="•"/>
      <w:lvlJc w:val="left"/>
      <w:pPr>
        <w:tabs>
          <w:tab w:val="num" w:pos="2880"/>
        </w:tabs>
        <w:ind w:left="2880" w:hanging="360"/>
      </w:pPr>
      <w:rPr>
        <w:rFonts w:ascii="Arial" w:hAnsi="Arial" w:hint="default"/>
      </w:rPr>
    </w:lvl>
    <w:lvl w:ilvl="4" w:tplc="B5E6BE9E" w:tentative="1">
      <w:start w:val="1"/>
      <w:numFmt w:val="bullet"/>
      <w:lvlText w:val="•"/>
      <w:lvlJc w:val="left"/>
      <w:pPr>
        <w:tabs>
          <w:tab w:val="num" w:pos="3600"/>
        </w:tabs>
        <w:ind w:left="3600" w:hanging="360"/>
      </w:pPr>
      <w:rPr>
        <w:rFonts w:ascii="Arial" w:hAnsi="Arial" w:hint="default"/>
      </w:rPr>
    </w:lvl>
    <w:lvl w:ilvl="5" w:tplc="6D18A84C" w:tentative="1">
      <w:start w:val="1"/>
      <w:numFmt w:val="bullet"/>
      <w:lvlText w:val="•"/>
      <w:lvlJc w:val="left"/>
      <w:pPr>
        <w:tabs>
          <w:tab w:val="num" w:pos="4320"/>
        </w:tabs>
        <w:ind w:left="4320" w:hanging="360"/>
      </w:pPr>
      <w:rPr>
        <w:rFonts w:ascii="Arial" w:hAnsi="Arial" w:hint="default"/>
      </w:rPr>
    </w:lvl>
    <w:lvl w:ilvl="6" w:tplc="E4A04E80" w:tentative="1">
      <w:start w:val="1"/>
      <w:numFmt w:val="bullet"/>
      <w:lvlText w:val="•"/>
      <w:lvlJc w:val="left"/>
      <w:pPr>
        <w:tabs>
          <w:tab w:val="num" w:pos="5040"/>
        </w:tabs>
        <w:ind w:left="5040" w:hanging="360"/>
      </w:pPr>
      <w:rPr>
        <w:rFonts w:ascii="Arial" w:hAnsi="Arial" w:hint="default"/>
      </w:rPr>
    </w:lvl>
    <w:lvl w:ilvl="7" w:tplc="00F6261A" w:tentative="1">
      <w:start w:val="1"/>
      <w:numFmt w:val="bullet"/>
      <w:lvlText w:val="•"/>
      <w:lvlJc w:val="left"/>
      <w:pPr>
        <w:tabs>
          <w:tab w:val="num" w:pos="5760"/>
        </w:tabs>
        <w:ind w:left="5760" w:hanging="360"/>
      </w:pPr>
      <w:rPr>
        <w:rFonts w:ascii="Arial" w:hAnsi="Arial" w:hint="default"/>
      </w:rPr>
    </w:lvl>
    <w:lvl w:ilvl="8" w:tplc="19DEAE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BD18D8"/>
    <w:multiLevelType w:val="hybridMultilevel"/>
    <w:tmpl w:val="7218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B4664"/>
    <w:multiLevelType w:val="hybridMultilevel"/>
    <w:tmpl w:val="B84A8B04"/>
    <w:lvl w:ilvl="0" w:tplc="87566792">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24" w15:restartNumberingAfterBreak="0">
    <w:nsid w:val="5AA12966"/>
    <w:multiLevelType w:val="multilevel"/>
    <w:tmpl w:val="23887CA2"/>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5" w15:restartNumberingAfterBreak="0">
    <w:nsid w:val="5C9D468B"/>
    <w:multiLevelType w:val="hybridMultilevel"/>
    <w:tmpl w:val="E5D6F2E4"/>
    <w:lvl w:ilvl="0" w:tplc="0C09000F">
      <w:start w:val="1"/>
      <w:numFmt w:val="decimal"/>
      <w:lvlText w:val="%1."/>
      <w:lvlJc w:val="left"/>
      <w:pPr>
        <w:tabs>
          <w:tab w:val="num" w:pos="720"/>
        </w:tabs>
        <w:ind w:left="720" w:hanging="360"/>
      </w:pPr>
      <w:rPr>
        <w:rFonts w:hint="default"/>
      </w:rPr>
    </w:lvl>
    <w:lvl w:ilvl="1" w:tplc="2DC2B256" w:tentative="1">
      <w:start w:val="1"/>
      <w:numFmt w:val="bullet"/>
      <w:lvlText w:val="•"/>
      <w:lvlJc w:val="left"/>
      <w:pPr>
        <w:tabs>
          <w:tab w:val="num" w:pos="1440"/>
        </w:tabs>
        <w:ind w:left="1440" w:hanging="360"/>
      </w:pPr>
      <w:rPr>
        <w:rFonts w:ascii="Arial" w:hAnsi="Arial" w:hint="default"/>
      </w:rPr>
    </w:lvl>
    <w:lvl w:ilvl="2" w:tplc="4164E3F0" w:tentative="1">
      <w:start w:val="1"/>
      <w:numFmt w:val="bullet"/>
      <w:lvlText w:val="•"/>
      <w:lvlJc w:val="left"/>
      <w:pPr>
        <w:tabs>
          <w:tab w:val="num" w:pos="2160"/>
        </w:tabs>
        <w:ind w:left="2160" w:hanging="360"/>
      </w:pPr>
      <w:rPr>
        <w:rFonts w:ascii="Arial" w:hAnsi="Arial" w:hint="default"/>
      </w:rPr>
    </w:lvl>
    <w:lvl w:ilvl="3" w:tplc="09681896" w:tentative="1">
      <w:start w:val="1"/>
      <w:numFmt w:val="bullet"/>
      <w:lvlText w:val="•"/>
      <w:lvlJc w:val="left"/>
      <w:pPr>
        <w:tabs>
          <w:tab w:val="num" w:pos="2880"/>
        </w:tabs>
        <w:ind w:left="2880" w:hanging="360"/>
      </w:pPr>
      <w:rPr>
        <w:rFonts w:ascii="Arial" w:hAnsi="Arial" w:hint="default"/>
      </w:rPr>
    </w:lvl>
    <w:lvl w:ilvl="4" w:tplc="B5E6BE9E" w:tentative="1">
      <w:start w:val="1"/>
      <w:numFmt w:val="bullet"/>
      <w:lvlText w:val="•"/>
      <w:lvlJc w:val="left"/>
      <w:pPr>
        <w:tabs>
          <w:tab w:val="num" w:pos="3600"/>
        </w:tabs>
        <w:ind w:left="3600" w:hanging="360"/>
      </w:pPr>
      <w:rPr>
        <w:rFonts w:ascii="Arial" w:hAnsi="Arial" w:hint="default"/>
      </w:rPr>
    </w:lvl>
    <w:lvl w:ilvl="5" w:tplc="6D18A84C" w:tentative="1">
      <w:start w:val="1"/>
      <w:numFmt w:val="bullet"/>
      <w:lvlText w:val="•"/>
      <w:lvlJc w:val="left"/>
      <w:pPr>
        <w:tabs>
          <w:tab w:val="num" w:pos="4320"/>
        </w:tabs>
        <w:ind w:left="4320" w:hanging="360"/>
      </w:pPr>
      <w:rPr>
        <w:rFonts w:ascii="Arial" w:hAnsi="Arial" w:hint="default"/>
      </w:rPr>
    </w:lvl>
    <w:lvl w:ilvl="6" w:tplc="E4A04E80" w:tentative="1">
      <w:start w:val="1"/>
      <w:numFmt w:val="bullet"/>
      <w:lvlText w:val="•"/>
      <w:lvlJc w:val="left"/>
      <w:pPr>
        <w:tabs>
          <w:tab w:val="num" w:pos="5040"/>
        </w:tabs>
        <w:ind w:left="5040" w:hanging="360"/>
      </w:pPr>
      <w:rPr>
        <w:rFonts w:ascii="Arial" w:hAnsi="Arial" w:hint="default"/>
      </w:rPr>
    </w:lvl>
    <w:lvl w:ilvl="7" w:tplc="00F6261A" w:tentative="1">
      <w:start w:val="1"/>
      <w:numFmt w:val="bullet"/>
      <w:lvlText w:val="•"/>
      <w:lvlJc w:val="left"/>
      <w:pPr>
        <w:tabs>
          <w:tab w:val="num" w:pos="5760"/>
        </w:tabs>
        <w:ind w:left="5760" w:hanging="360"/>
      </w:pPr>
      <w:rPr>
        <w:rFonts w:ascii="Arial" w:hAnsi="Arial" w:hint="default"/>
      </w:rPr>
    </w:lvl>
    <w:lvl w:ilvl="8" w:tplc="19DEAE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0E16F5"/>
    <w:multiLevelType w:val="hybridMultilevel"/>
    <w:tmpl w:val="B240C102"/>
    <w:lvl w:ilvl="0" w:tplc="0C090001">
      <w:start w:val="1"/>
      <w:numFmt w:val="bullet"/>
      <w:lvlText w:val=""/>
      <w:lvlJc w:val="left"/>
      <w:pPr>
        <w:ind w:left="720" w:hanging="360"/>
      </w:pPr>
      <w:rPr>
        <w:rFonts w:ascii="Symbol" w:hAnsi="Symbol" w:hint="default"/>
      </w:rPr>
    </w:lvl>
    <w:lvl w:ilvl="1" w:tplc="FBD6E8B2">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21FB4"/>
    <w:multiLevelType w:val="hybridMultilevel"/>
    <w:tmpl w:val="9B56D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763A35"/>
    <w:multiLevelType w:val="hybridMultilevel"/>
    <w:tmpl w:val="69EC0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774E2C"/>
    <w:multiLevelType w:val="hybridMultilevel"/>
    <w:tmpl w:val="4406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115D4A"/>
    <w:multiLevelType w:val="hybridMultilevel"/>
    <w:tmpl w:val="229AB11C"/>
    <w:lvl w:ilvl="0" w:tplc="35402A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952921"/>
    <w:multiLevelType w:val="hybridMultilevel"/>
    <w:tmpl w:val="4412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CA43B7"/>
    <w:multiLevelType w:val="hybridMultilevel"/>
    <w:tmpl w:val="1E7E50F4"/>
    <w:lvl w:ilvl="0" w:tplc="1870DF1E">
      <w:start w:val="1"/>
      <w:numFmt w:val="bullet"/>
      <w:lvlText w:val="•"/>
      <w:lvlJc w:val="left"/>
      <w:pPr>
        <w:tabs>
          <w:tab w:val="num" w:pos="720"/>
        </w:tabs>
        <w:ind w:left="720" w:hanging="360"/>
      </w:pPr>
      <w:rPr>
        <w:rFonts w:ascii="Arial" w:hAnsi="Arial" w:hint="default"/>
      </w:rPr>
    </w:lvl>
    <w:lvl w:ilvl="1" w:tplc="2FC04506" w:tentative="1">
      <w:start w:val="1"/>
      <w:numFmt w:val="bullet"/>
      <w:lvlText w:val="•"/>
      <w:lvlJc w:val="left"/>
      <w:pPr>
        <w:tabs>
          <w:tab w:val="num" w:pos="1440"/>
        </w:tabs>
        <w:ind w:left="1440" w:hanging="360"/>
      </w:pPr>
      <w:rPr>
        <w:rFonts w:ascii="Arial" w:hAnsi="Arial" w:hint="default"/>
      </w:rPr>
    </w:lvl>
    <w:lvl w:ilvl="2" w:tplc="6D969F1C" w:tentative="1">
      <w:start w:val="1"/>
      <w:numFmt w:val="bullet"/>
      <w:lvlText w:val="•"/>
      <w:lvlJc w:val="left"/>
      <w:pPr>
        <w:tabs>
          <w:tab w:val="num" w:pos="2160"/>
        </w:tabs>
        <w:ind w:left="2160" w:hanging="360"/>
      </w:pPr>
      <w:rPr>
        <w:rFonts w:ascii="Arial" w:hAnsi="Arial" w:hint="default"/>
      </w:rPr>
    </w:lvl>
    <w:lvl w:ilvl="3" w:tplc="5CE2A6B8" w:tentative="1">
      <w:start w:val="1"/>
      <w:numFmt w:val="bullet"/>
      <w:lvlText w:val="•"/>
      <w:lvlJc w:val="left"/>
      <w:pPr>
        <w:tabs>
          <w:tab w:val="num" w:pos="2880"/>
        </w:tabs>
        <w:ind w:left="2880" w:hanging="360"/>
      </w:pPr>
      <w:rPr>
        <w:rFonts w:ascii="Arial" w:hAnsi="Arial" w:hint="default"/>
      </w:rPr>
    </w:lvl>
    <w:lvl w:ilvl="4" w:tplc="6794267A" w:tentative="1">
      <w:start w:val="1"/>
      <w:numFmt w:val="bullet"/>
      <w:lvlText w:val="•"/>
      <w:lvlJc w:val="left"/>
      <w:pPr>
        <w:tabs>
          <w:tab w:val="num" w:pos="3600"/>
        </w:tabs>
        <w:ind w:left="3600" w:hanging="360"/>
      </w:pPr>
      <w:rPr>
        <w:rFonts w:ascii="Arial" w:hAnsi="Arial" w:hint="default"/>
      </w:rPr>
    </w:lvl>
    <w:lvl w:ilvl="5" w:tplc="877067AA" w:tentative="1">
      <w:start w:val="1"/>
      <w:numFmt w:val="bullet"/>
      <w:lvlText w:val="•"/>
      <w:lvlJc w:val="left"/>
      <w:pPr>
        <w:tabs>
          <w:tab w:val="num" w:pos="4320"/>
        </w:tabs>
        <w:ind w:left="4320" w:hanging="360"/>
      </w:pPr>
      <w:rPr>
        <w:rFonts w:ascii="Arial" w:hAnsi="Arial" w:hint="default"/>
      </w:rPr>
    </w:lvl>
    <w:lvl w:ilvl="6" w:tplc="777C5084" w:tentative="1">
      <w:start w:val="1"/>
      <w:numFmt w:val="bullet"/>
      <w:lvlText w:val="•"/>
      <w:lvlJc w:val="left"/>
      <w:pPr>
        <w:tabs>
          <w:tab w:val="num" w:pos="5040"/>
        </w:tabs>
        <w:ind w:left="5040" w:hanging="360"/>
      </w:pPr>
      <w:rPr>
        <w:rFonts w:ascii="Arial" w:hAnsi="Arial" w:hint="default"/>
      </w:rPr>
    </w:lvl>
    <w:lvl w:ilvl="7" w:tplc="67627F08" w:tentative="1">
      <w:start w:val="1"/>
      <w:numFmt w:val="bullet"/>
      <w:lvlText w:val="•"/>
      <w:lvlJc w:val="left"/>
      <w:pPr>
        <w:tabs>
          <w:tab w:val="num" w:pos="5760"/>
        </w:tabs>
        <w:ind w:left="5760" w:hanging="360"/>
      </w:pPr>
      <w:rPr>
        <w:rFonts w:ascii="Arial" w:hAnsi="Arial" w:hint="default"/>
      </w:rPr>
    </w:lvl>
    <w:lvl w:ilvl="8" w:tplc="D23601B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6"/>
  </w:num>
  <w:num w:numId="4">
    <w:abstractNumId w:val="30"/>
  </w:num>
  <w:num w:numId="5">
    <w:abstractNumId w:val="24"/>
  </w:num>
  <w:num w:numId="6">
    <w:abstractNumId w:val="26"/>
  </w:num>
  <w:num w:numId="7">
    <w:abstractNumId w:val="3"/>
  </w:num>
  <w:num w:numId="8">
    <w:abstractNumId w:val="31"/>
  </w:num>
  <w:num w:numId="9">
    <w:abstractNumId w:val="22"/>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9"/>
  </w:num>
  <w:num w:numId="17">
    <w:abstractNumId w:val="14"/>
  </w:num>
  <w:num w:numId="18">
    <w:abstractNumId w:val="21"/>
  </w:num>
  <w:num w:numId="19">
    <w:abstractNumId w:val="32"/>
  </w:num>
  <w:num w:numId="20">
    <w:abstractNumId w:val="20"/>
  </w:num>
  <w:num w:numId="21">
    <w:abstractNumId w:val="25"/>
  </w:num>
  <w:num w:numId="22">
    <w:abstractNumId w:val="24"/>
  </w:num>
  <w:num w:numId="23">
    <w:abstractNumId w:val="24"/>
  </w:num>
  <w:num w:numId="24">
    <w:abstractNumId w:val="11"/>
  </w:num>
  <w:num w:numId="25">
    <w:abstractNumId w:val="24"/>
  </w:num>
  <w:num w:numId="26">
    <w:abstractNumId w:val="24"/>
  </w:num>
  <w:num w:numId="27">
    <w:abstractNumId w:val="0"/>
  </w:num>
  <w:num w:numId="28">
    <w:abstractNumId w:val="24"/>
  </w:num>
  <w:num w:numId="29">
    <w:abstractNumId w:val="13"/>
  </w:num>
  <w:num w:numId="30">
    <w:abstractNumId w:val="24"/>
  </w:num>
  <w:num w:numId="31">
    <w:abstractNumId w:val="28"/>
  </w:num>
  <w:num w:numId="32">
    <w:abstractNumId w:val="9"/>
  </w:num>
  <w:num w:numId="33">
    <w:abstractNumId w:val="4"/>
  </w:num>
  <w:num w:numId="34">
    <w:abstractNumId w:val="27"/>
  </w:num>
  <w:num w:numId="35">
    <w:abstractNumId w:val="5"/>
  </w:num>
  <w:num w:numId="36">
    <w:abstractNumId w:val="2"/>
  </w:num>
  <w:num w:numId="37">
    <w:abstractNumId w:val="24"/>
  </w:num>
  <w:num w:numId="38">
    <w:abstractNumId w:val="12"/>
  </w:num>
  <w:num w:numId="39">
    <w:abstractNumId w:val="10"/>
  </w:num>
  <w:num w:numId="40">
    <w:abstractNumId w:val="6"/>
  </w:num>
  <w:num w:numId="41">
    <w:abstractNumId w:val="24"/>
  </w:num>
  <w:num w:numId="42">
    <w:abstractNumId w:val="7"/>
  </w:num>
  <w:num w:numId="43">
    <w:abstractNumId w:val="19"/>
  </w:num>
  <w:num w:numId="44">
    <w:abstractNumId w:val="23"/>
  </w:num>
  <w:num w:numId="45">
    <w:abstractNumId w:val="18"/>
  </w:num>
  <w:num w:numId="46">
    <w:abstractNumId w:val="1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30"/>
    <w:rsid w:val="000133AF"/>
    <w:rsid w:val="00034ED6"/>
    <w:rsid w:val="00045803"/>
    <w:rsid w:val="0005631E"/>
    <w:rsid w:val="00063B47"/>
    <w:rsid w:val="000C6D00"/>
    <w:rsid w:val="0010213A"/>
    <w:rsid w:val="00131222"/>
    <w:rsid w:val="00174F5F"/>
    <w:rsid w:val="00192D61"/>
    <w:rsid w:val="00193ABB"/>
    <w:rsid w:val="001C0870"/>
    <w:rsid w:val="001F1F52"/>
    <w:rsid w:val="001F67A1"/>
    <w:rsid w:val="001F68F0"/>
    <w:rsid w:val="00201A4D"/>
    <w:rsid w:val="00224409"/>
    <w:rsid w:val="00235630"/>
    <w:rsid w:val="00291722"/>
    <w:rsid w:val="002A6C55"/>
    <w:rsid w:val="002B65C7"/>
    <w:rsid w:val="002C1970"/>
    <w:rsid w:val="002E5543"/>
    <w:rsid w:val="00333EB9"/>
    <w:rsid w:val="00353F64"/>
    <w:rsid w:val="003579A0"/>
    <w:rsid w:val="003630EF"/>
    <w:rsid w:val="003653A0"/>
    <w:rsid w:val="0036555D"/>
    <w:rsid w:val="0036746A"/>
    <w:rsid w:val="003A6807"/>
    <w:rsid w:val="003C3E57"/>
    <w:rsid w:val="003C42C7"/>
    <w:rsid w:val="003F4F41"/>
    <w:rsid w:val="004345F1"/>
    <w:rsid w:val="0044103D"/>
    <w:rsid w:val="0044203C"/>
    <w:rsid w:val="00482DE8"/>
    <w:rsid w:val="00485B94"/>
    <w:rsid w:val="00490FF7"/>
    <w:rsid w:val="004A589A"/>
    <w:rsid w:val="004C2EDC"/>
    <w:rsid w:val="00535473"/>
    <w:rsid w:val="005522E5"/>
    <w:rsid w:val="00563EB6"/>
    <w:rsid w:val="00565036"/>
    <w:rsid w:val="00575666"/>
    <w:rsid w:val="00591A5D"/>
    <w:rsid w:val="0059446D"/>
    <w:rsid w:val="005B3EEE"/>
    <w:rsid w:val="005B4C52"/>
    <w:rsid w:val="005D4CF1"/>
    <w:rsid w:val="00602EAF"/>
    <w:rsid w:val="006319E3"/>
    <w:rsid w:val="00655B8D"/>
    <w:rsid w:val="006612C6"/>
    <w:rsid w:val="0066150B"/>
    <w:rsid w:val="006C1F63"/>
    <w:rsid w:val="006F59D9"/>
    <w:rsid w:val="006F6BBF"/>
    <w:rsid w:val="006F7A37"/>
    <w:rsid w:val="00704B2A"/>
    <w:rsid w:val="00733B09"/>
    <w:rsid w:val="00740AB5"/>
    <w:rsid w:val="00757170"/>
    <w:rsid w:val="00774ACE"/>
    <w:rsid w:val="00787420"/>
    <w:rsid w:val="0079191B"/>
    <w:rsid w:val="007B0BBC"/>
    <w:rsid w:val="007C512A"/>
    <w:rsid w:val="007E2E7C"/>
    <w:rsid w:val="007F6CE4"/>
    <w:rsid w:val="00807F2C"/>
    <w:rsid w:val="00815DAF"/>
    <w:rsid w:val="00837230"/>
    <w:rsid w:val="00846A4D"/>
    <w:rsid w:val="008500FE"/>
    <w:rsid w:val="00857C7F"/>
    <w:rsid w:val="00865674"/>
    <w:rsid w:val="00875196"/>
    <w:rsid w:val="008B162B"/>
    <w:rsid w:val="008B5281"/>
    <w:rsid w:val="008E07A2"/>
    <w:rsid w:val="009020EA"/>
    <w:rsid w:val="00912BFC"/>
    <w:rsid w:val="0091441A"/>
    <w:rsid w:val="0091510B"/>
    <w:rsid w:val="00934CA3"/>
    <w:rsid w:val="0098470D"/>
    <w:rsid w:val="0098587C"/>
    <w:rsid w:val="009B61FB"/>
    <w:rsid w:val="00A17153"/>
    <w:rsid w:val="00A24559"/>
    <w:rsid w:val="00A56B90"/>
    <w:rsid w:val="00A737E8"/>
    <w:rsid w:val="00A86A23"/>
    <w:rsid w:val="00AA7817"/>
    <w:rsid w:val="00AC21DC"/>
    <w:rsid w:val="00AE6551"/>
    <w:rsid w:val="00AE657C"/>
    <w:rsid w:val="00B1154E"/>
    <w:rsid w:val="00B21916"/>
    <w:rsid w:val="00B300F3"/>
    <w:rsid w:val="00B65D81"/>
    <w:rsid w:val="00B91A57"/>
    <w:rsid w:val="00C314C7"/>
    <w:rsid w:val="00C36172"/>
    <w:rsid w:val="00C81C06"/>
    <w:rsid w:val="00CB09CD"/>
    <w:rsid w:val="00D11D9E"/>
    <w:rsid w:val="00D248D3"/>
    <w:rsid w:val="00D56AC6"/>
    <w:rsid w:val="00D61ED1"/>
    <w:rsid w:val="00D64B72"/>
    <w:rsid w:val="00DB189A"/>
    <w:rsid w:val="00DB7CD4"/>
    <w:rsid w:val="00DC427F"/>
    <w:rsid w:val="00E076C1"/>
    <w:rsid w:val="00E35761"/>
    <w:rsid w:val="00E66B0A"/>
    <w:rsid w:val="00E67B39"/>
    <w:rsid w:val="00E87BFB"/>
    <w:rsid w:val="00EB438B"/>
    <w:rsid w:val="00EB650E"/>
    <w:rsid w:val="00EC264B"/>
    <w:rsid w:val="00EE6531"/>
    <w:rsid w:val="00EE6C4F"/>
    <w:rsid w:val="00F059C5"/>
    <w:rsid w:val="00F2173C"/>
    <w:rsid w:val="00F245C0"/>
    <w:rsid w:val="00F63420"/>
    <w:rsid w:val="00FC6423"/>
    <w:rsid w:val="00FD48BE"/>
    <w:rsid w:val="00FD6B4C"/>
    <w:rsid w:val="00FE3019"/>
    <w:rsid w:val="00FF1CED"/>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BE5522"/>
  <w15:chartTrackingRefBased/>
  <w15:docId w15:val="{07CE3FFA-BA23-47B9-AB7C-60E04A0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AF"/>
  </w:style>
  <w:style w:type="paragraph" w:styleId="Heading1">
    <w:name w:val="heading 1"/>
    <w:basedOn w:val="FactsheetSubtitle"/>
    <w:next w:val="Normal"/>
    <w:link w:val="Heading1Char"/>
    <w:uiPriority w:val="9"/>
    <w:rsid w:val="00733B09"/>
    <w:pPr>
      <w:outlineLvl w:val="0"/>
    </w:pPr>
    <w:rPr>
      <w:b/>
      <w:bCs/>
      <w:szCs w:val="44"/>
    </w:rPr>
  </w:style>
  <w:style w:type="paragraph" w:styleId="Heading2">
    <w:name w:val="heading 2"/>
    <w:basedOn w:val="Heading2Body"/>
    <w:next w:val="Normal"/>
    <w:link w:val="Heading2Char"/>
    <w:uiPriority w:val="3"/>
    <w:rsid w:val="00733B09"/>
    <w:pPr>
      <w:outlineLvl w:val="1"/>
    </w:pPr>
    <w:rPr>
      <w:sz w:val="36"/>
      <w:szCs w:val="36"/>
    </w:rPr>
  </w:style>
  <w:style w:type="paragraph" w:styleId="Heading3">
    <w:name w:val="heading 3"/>
    <w:next w:val="Normal"/>
    <w:link w:val="Heading3Char"/>
    <w:uiPriority w:val="4"/>
    <w:qFormat/>
    <w:rsid w:val="00E076C1"/>
    <w:pPr>
      <w:keepNext/>
      <w:keepLines/>
      <w:spacing w:before="240" w:after="0" w:line="240" w:lineRule="auto"/>
      <w:outlineLvl w:val="2"/>
    </w:pPr>
    <w:rPr>
      <w:rFonts w:ascii="Calibri" w:eastAsia="Times New Roman" w:hAnsi="Calibri" w:cs="Times New Roman"/>
      <w:b/>
      <w:bCs/>
      <w:sz w:val="32"/>
      <w:szCs w:val="24"/>
    </w:rPr>
  </w:style>
  <w:style w:type="paragraph" w:styleId="Heading4">
    <w:name w:val="heading 4"/>
    <w:next w:val="Normal"/>
    <w:link w:val="Heading4Char"/>
    <w:uiPriority w:val="5"/>
    <w:qFormat/>
    <w:rsid w:val="00E076C1"/>
    <w:pPr>
      <w:keepNext/>
      <w:spacing w:before="240" w:after="0" w:line="240" w:lineRule="auto"/>
      <w:outlineLvl w:val="3"/>
    </w:pPr>
    <w:rPr>
      <w:rFonts w:ascii="Calibri" w:eastAsia="Times New Roman" w:hAnsi="Calibri"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170"/>
  </w:style>
  <w:style w:type="paragraph" w:styleId="Footer">
    <w:name w:val="footer"/>
    <w:basedOn w:val="Normal"/>
    <w:link w:val="FooterChar"/>
    <w:uiPriority w:val="99"/>
    <w:unhideWhenUsed/>
    <w:rsid w:val="0075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170"/>
  </w:style>
  <w:style w:type="paragraph" w:customStyle="1" w:styleId="Heading1Title">
    <w:name w:val="Heading 1 Title"/>
    <w:basedOn w:val="Normal"/>
    <w:link w:val="Heading1TitleChar"/>
    <w:qFormat/>
    <w:rsid w:val="00757170"/>
    <w:pPr>
      <w:spacing w:after="0"/>
      <w:ind w:left="142"/>
    </w:pPr>
    <w:rPr>
      <w:b/>
      <w:bCs/>
      <w:color w:val="FFFFFF" w:themeColor="background1"/>
      <w:sz w:val="48"/>
      <w:szCs w:val="48"/>
    </w:rPr>
  </w:style>
  <w:style w:type="paragraph" w:customStyle="1" w:styleId="FactsheetSubtitle">
    <w:name w:val="Factsheet Subtitle"/>
    <w:basedOn w:val="Normal"/>
    <w:link w:val="FactsheetSubtitleChar"/>
    <w:qFormat/>
    <w:rsid w:val="00733B09"/>
    <w:pPr>
      <w:spacing w:after="0"/>
      <w:ind w:left="142"/>
    </w:pPr>
    <w:rPr>
      <w:color w:val="FFFFFF" w:themeColor="background1"/>
      <w:sz w:val="44"/>
      <w:szCs w:val="48"/>
    </w:rPr>
  </w:style>
  <w:style w:type="character" w:customStyle="1" w:styleId="Heading1TitleChar">
    <w:name w:val="Heading 1 Title Char"/>
    <w:basedOn w:val="DefaultParagraphFont"/>
    <w:link w:val="Heading1Title"/>
    <w:rsid w:val="00757170"/>
    <w:rPr>
      <w:b/>
      <w:bCs/>
      <w:color w:val="FFFFFF" w:themeColor="background1"/>
      <w:sz w:val="48"/>
      <w:szCs w:val="48"/>
    </w:rPr>
  </w:style>
  <w:style w:type="paragraph" w:customStyle="1" w:styleId="Dateinheading">
    <w:name w:val="Date in heading"/>
    <w:basedOn w:val="FactsheetSubtitle"/>
    <w:link w:val="DateinheadingChar"/>
    <w:qFormat/>
    <w:rsid w:val="0098587C"/>
    <w:rPr>
      <w:sz w:val="20"/>
      <w:szCs w:val="20"/>
    </w:rPr>
  </w:style>
  <w:style w:type="character" w:customStyle="1" w:styleId="FactsheetSubtitleChar">
    <w:name w:val="Factsheet Subtitle Char"/>
    <w:basedOn w:val="DefaultParagraphFont"/>
    <w:link w:val="FactsheetSubtitle"/>
    <w:rsid w:val="00733B09"/>
    <w:rPr>
      <w:color w:val="FFFFFF" w:themeColor="background1"/>
      <w:sz w:val="44"/>
      <w:szCs w:val="48"/>
    </w:rPr>
  </w:style>
  <w:style w:type="paragraph" w:customStyle="1" w:styleId="Text">
    <w:name w:val="Text"/>
    <w:basedOn w:val="Normal"/>
    <w:uiPriority w:val="99"/>
    <w:rsid w:val="0098587C"/>
    <w:pPr>
      <w:suppressAutoHyphens/>
      <w:autoSpaceDE w:val="0"/>
      <w:autoSpaceDN w:val="0"/>
      <w:adjustRightInd w:val="0"/>
      <w:spacing w:before="85" w:after="28" w:line="220" w:lineRule="atLeast"/>
      <w:textAlignment w:val="center"/>
    </w:pPr>
    <w:rPr>
      <w:rFonts w:ascii="Cambria" w:hAnsi="Cambria" w:cs="Cambria"/>
      <w:color w:val="000000"/>
      <w:spacing w:val="-4"/>
      <w:sz w:val="18"/>
      <w:szCs w:val="18"/>
      <w:lang w:val="en-GB"/>
    </w:rPr>
  </w:style>
  <w:style w:type="character" w:customStyle="1" w:styleId="DateinheadingChar">
    <w:name w:val="Date in heading Char"/>
    <w:basedOn w:val="FactsheetSubtitleChar"/>
    <w:link w:val="Dateinheading"/>
    <w:rsid w:val="0098587C"/>
    <w:rPr>
      <w:color w:val="FFFFFF" w:themeColor="background1"/>
      <w:sz w:val="20"/>
      <w:szCs w:val="20"/>
    </w:rPr>
  </w:style>
  <w:style w:type="character" w:customStyle="1" w:styleId="nobreak">
    <w:name w:val="nobreak"/>
    <w:uiPriority w:val="99"/>
    <w:rsid w:val="0098587C"/>
  </w:style>
  <w:style w:type="paragraph" w:styleId="NoSpacing">
    <w:name w:val="No Spacing"/>
    <w:uiPriority w:val="1"/>
    <w:rsid w:val="0098587C"/>
    <w:pPr>
      <w:spacing w:after="0" w:line="240" w:lineRule="auto"/>
    </w:pPr>
  </w:style>
  <w:style w:type="character" w:styleId="Strong">
    <w:name w:val="Strong"/>
    <w:basedOn w:val="DefaultParagraphFont"/>
    <w:uiPriority w:val="22"/>
    <w:qFormat/>
    <w:rsid w:val="0098587C"/>
    <w:rPr>
      <w:b/>
      <w:bCs/>
    </w:rPr>
  </w:style>
  <w:style w:type="paragraph" w:customStyle="1" w:styleId="Heading2Body">
    <w:name w:val="Heading 2 Body"/>
    <w:basedOn w:val="Normal"/>
    <w:link w:val="Heading2BodyChar"/>
    <w:qFormat/>
    <w:rsid w:val="0098587C"/>
    <w:rPr>
      <w:rFonts w:ascii="Cambria" w:hAnsi="Cambria"/>
      <w:b/>
      <w:bCs/>
      <w:color w:val="00558B"/>
      <w:sz w:val="28"/>
      <w:szCs w:val="28"/>
    </w:rPr>
  </w:style>
  <w:style w:type="paragraph" w:customStyle="1" w:styleId="Heading3Body">
    <w:name w:val="Heading 3 Body"/>
    <w:basedOn w:val="Normal"/>
    <w:link w:val="Heading3BodyChar"/>
    <w:qFormat/>
    <w:rsid w:val="00837230"/>
    <w:rPr>
      <w:rFonts w:ascii="Cambria" w:hAnsi="Cambria"/>
      <w:color w:val="00558B"/>
      <w:sz w:val="28"/>
      <w:szCs w:val="24"/>
    </w:rPr>
  </w:style>
  <w:style w:type="character" w:customStyle="1" w:styleId="Heading2BodyChar">
    <w:name w:val="Heading 2 Body Char"/>
    <w:basedOn w:val="DefaultParagraphFont"/>
    <w:link w:val="Heading2Body"/>
    <w:rsid w:val="0098587C"/>
    <w:rPr>
      <w:rFonts w:ascii="Cambria" w:hAnsi="Cambria"/>
      <w:b/>
      <w:bCs/>
      <w:color w:val="00558B"/>
      <w:sz w:val="28"/>
      <w:szCs w:val="28"/>
    </w:rPr>
  </w:style>
  <w:style w:type="paragraph" w:styleId="ListParagraph">
    <w:name w:val="List Paragraph"/>
    <w:basedOn w:val="Normal"/>
    <w:link w:val="ListParagraphChar"/>
    <w:uiPriority w:val="34"/>
    <w:qFormat/>
    <w:rsid w:val="0098587C"/>
    <w:pPr>
      <w:ind w:left="720"/>
      <w:contextualSpacing/>
    </w:pPr>
  </w:style>
  <w:style w:type="character" w:customStyle="1" w:styleId="Heading3BodyChar">
    <w:name w:val="Heading 3 Body Char"/>
    <w:basedOn w:val="DefaultParagraphFont"/>
    <w:link w:val="Heading3Body"/>
    <w:rsid w:val="00837230"/>
    <w:rPr>
      <w:rFonts w:ascii="Cambria" w:hAnsi="Cambria"/>
      <w:color w:val="00558B"/>
      <w:sz w:val="28"/>
      <w:szCs w:val="24"/>
    </w:rPr>
  </w:style>
  <w:style w:type="paragraph" w:customStyle="1" w:styleId="BulletPointsBody">
    <w:name w:val="Bullet Points Body"/>
    <w:basedOn w:val="ListParagraph"/>
    <w:link w:val="BulletPointsBodyChar"/>
    <w:qFormat/>
    <w:rsid w:val="00B21916"/>
    <w:pPr>
      <w:numPr>
        <w:numId w:val="1"/>
      </w:numPr>
    </w:pPr>
  </w:style>
  <w:style w:type="character" w:customStyle="1" w:styleId="ListParagraphChar">
    <w:name w:val="List Paragraph Char"/>
    <w:basedOn w:val="DefaultParagraphFont"/>
    <w:link w:val="ListParagraph"/>
    <w:uiPriority w:val="34"/>
    <w:qFormat/>
    <w:rsid w:val="00B21916"/>
    <w:rPr>
      <w:sz w:val="20"/>
    </w:rPr>
  </w:style>
  <w:style w:type="character" w:customStyle="1" w:styleId="BulletPointsBodyChar">
    <w:name w:val="Bullet Points Body Char"/>
    <w:basedOn w:val="ListParagraphChar"/>
    <w:link w:val="BulletPointsBody"/>
    <w:rsid w:val="00B21916"/>
    <w:rPr>
      <w:sz w:val="20"/>
    </w:rPr>
  </w:style>
  <w:style w:type="paragraph" w:customStyle="1" w:styleId="HeadingforPackage">
    <w:name w:val="Heading for Package"/>
    <w:basedOn w:val="Normal"/>
    <w:link w:val="HeadingforPackageChar"/>
    <w:qFormat/>
    <w:rsid w:val="00837230"/>
    <w:rPr>
      <w:rFonts w:ascii="Cambria" w:hAnsi="Cambria"/>
      <w:szCs w:val="24"/>
    </w:rPr>
  </w:style>
  <w:style w:type="table" w:styleId="TableGrid">
    <w:name w:val="Table Grid"/>
    <w:basedOn w:val="TableNormal"/>
    <w:uiPriority w:val="39"/>
    <w:rsid w:val="0083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forPackageChar">
    <w:name w:val="Heading for Package Char"/>
    <w:basedOn w:val="DefaultParagraphFont"/>
    <w:link w:val="HeadingforPackage"/>
    <w:rsid w:val="00837230"/>
    <w:rPr>
      <w:rFonts w:ascii="Cambria" w:hAnsi="Cambria"/>
      <w:szCs w:val="24"/>
    </w:rPr>
  </w:style>
  <w:style w:type="character" w:styleId="CommentReference">
    <w:name w:val="annotation reference"/>
    <w:basedOn w:val="DefaultParagraphFont"/>
    <w:uiPriority w:val="99"/>
    <w:semiHidden/>
    <w:unhideWhenUsed/>
    <w:rsid w:val="00565036"/>
    <w:rPr>
      <w:sz w:val="16"/>
      <w:szCs w:val="16"/>
    </w:rPr>
  </w:style>
  <w:style w:type="paragraph" w:styleId="CommentText">
    <w:name w:val="annotation text"/>
    <w:basedOn w:val="Normal"/>
    <w:link w:val="CommentTextChar"/>
    <w:uiPriority w:val="99"/>
    <w:semiHidden/>
    <w:unhideWhenUsed/>
    <w:rsid w:val="00565036"/>
    <w:pPr>
      <w:spacing w:line="240" w:lineRule="auto"/>
    </w:pPr>
    <w:rPr>
      <w:szCs w:val="20"/>
    </w:rPr>
  </w:style>
  <w:style w:type="character" w:customStyle="1" w:styleId="CommentTextChar">
    <w:name w:val="Comment Text Char"/>
    <w:basedOn w:val="DefaultParagraphFont"/>
    <w:link w:val="CommentText"/>
    <w:uiPriority w:val="99"/>
    <w:semiHidden/>
    <w:rsid w:val="00565036"/>
    <w:rPr>
      <w:sz w:val="20"/>
      <w:szCs w:val="20"/>
    </w:rPr>
  </w:style>
  <w:style w:type="paragraph" w:styleId="CommentSubject">
    <w:name w:val="annotation subject"/>
    <w:basedOn w:val="CommentText"/>
    <w:next w:val="CommentText"/>
    <w:link w:val="CommentSubjectChar"/>
    <w:uiPriority w:val="99"/>
    <w:semiHidden/>
    <w:unhideWhenUsed/>
    <w:rsid w:val="00565036"/>
    <w:rPr>
      <w:b/>
      <w:bCs/>
    </w:rPr>
  </w:style>
  <w:style w:type="character" w:customStyle="1" w:styleId="CommentSubjectChar">
    <w:name w:val="Comment Subject Char"/>
    <w:basedOn w:val="CommentTextChar"/>
    <w:link w:val="CommentSubject"/>
    <w:uiPriority w:val="99"/>
    <w:semiHidden/>
    <w:rsid w:val="00565036"/>
    <w:rPr>
      <w:b/>
      <w:bCs/>
      <w:sz w:val="20"/>
      <w:szCs w:val="20"/>
    </w:rPr>
  </w:style>
  <w:style w:type="paragraph" w:customStyle="1" w:styleId="AuthorOrganisationAffiliation">
    <w:name w:val="Author Organisation/Affiliation"/>
    <w:basedOn w:val="Normal"/>
    <w:next w:val="Normal"/>
    <w:uiPriority w:val="25"/>
    <w:qFormat/>
    <w:rsid w:val="00733B09"/>
    <w:pPr>
      <w:spacing w:after="200" w:line="276" w:lineRule="auto"/>
    </w:pPr>
    <w:rPr>
      <w:rFonts w:ascii="Cambria" w:hAnsi="Cambria"/>
    </w:rPr>
  </w:style>
  <w:style w:type="character" w:customStyle="1" w:styleId="Heading2Char">
    <w:name w:val="Heading 2 Char"/>
    <w:basedOn w:val="DefaultParagraphFont"/>
    <w:link w:val="Heading2"/>
    <w:uiPriority w:val="3"/>
    <w:rsid w:val="00733B09"/>
    <w:rPr>
      <w:rFonts w:ascii="Cambria" w:hAnsi="Cambria"/>
      <w:b/>
      <w:bCs/>
      <w:color w:val="00558B"/>
      <w:sz w:val="36"/>
      <w:szCs w:val="36"/>
    </w:rPr>
  </w:style>
  <w:style w:type="character" w:customStyle="1" w:styleId="Heading3Char">
    <w:name w:val="Heading 3 Char"/>
    <w:basedOn w:val="DefaultParagraphFont"/>
    <w:link w:val="Heading3"/>
    <w:uiPriority w:val="4"/>
    <w:rsid w:val="00E076C1"/>
    <w:rPr>
      <w:rFonts w:ascii="Calibri" w:eastAsia="Times New Roman" w:hAnsi="Calibri" w:cs="Times New Roman"/>
      <w:b/>
      <w:bCs/>
      <w:sz w:val="32"/>
      <w:szCs w:val="24"/>
    </w:rPr>
  </w:style>
  <w:style w:type="character" w:customStyle="1" w:styleId="Heading4Char">
    <w:name w:val="Heading 4 Char"/>
    <w:basedOn w:val="DefaultParagraphFont"/>
    <w:link w:val="Heading4"/>
    <w:uiPriority w:val="5"/>
    <w:rsid w:val="00E076C1"/>
    <w:rPr>
      <w:rFonts w:ascii="Calibri" w:eastAsia="Times New Roman" w:hAnsi="Calibri" w:cs="Times New Roman"/>
      <w:b/>
      <w:bCs/>
      <w:sz w:val="28"/>
      <w:szCs w:val="24"/>
    </w:rPr>
  </w:style>
  <w:style w:type="numbering" w:customStyle="1" w:styleId="Headinglist">
    <w:name w:val="Heading list"/>
    <w:uiPriority w:val="99"/>
    <w:rsid w:val="00733B09"/>
    <w:pPr>
      <w:numPr>
        <w:numId w:val="2"/>
      </w:numPr>
    </w:pPr>
  </w:style>
  <w:style w:type="character" w:customStyle="1" w:styleId="Heading1Char">
    <w:name w:val="Heading 1 Char"/>
    <w:basedOn w:val="DefaultParagraphFont"/>
    <w:link w:val="Heading1"/>
    <w:uiPriority w:val="9"/>
    <w:rsid w:val="00733B09"/>
    <w:rPr>
      <w:b/>
      <w:bCs/>
      <w:color w:val="FFFFFF" w:themeColor="background1"/>
      <w:sz w:val="44"/>
      <w:szCs w:val="44"/>
    </w:rPr>
  </w:style>
  <w:style w:type="paragraph" w:styleId="ListBullet">
    <w:name w:val="List Bullet"/>
    <w:basedOn w:val="Normal"/>
    <w:uiPriority w:val="99"/>
    <w:qFormat/>
    <w:rsid w:val="00EB438B"/>
    <w:pPr>
      <w:numPr>
        <w:numId w:val="5"/>
      </w:numPr>
      <w:spacing w:before="120" w:after="120" w:line="276" w:lineRule="auto"/>
    </w:pPr>
  </w:style>
  <w:style w:type="paragraph" w:styleId="ListBullet2">
    <w:name w:val="List Bullet 2"/>
    <w:basedOn w:val="ListParagraph"/>
    <w:uiPriority w:val="8"/>
    <w:qFormat/>
    <w:rsid w:val="00602EAF"/>
    <w:pPr>
      <w:numPr>
        <w:ilvl w:val="1"/>
        <w:numId w:val="6"/>
      </w:numPr>
      <w:ind w:left="851" w:hanging="425"/>
    </w:pPr>
    <w:rPr>
      <w:rFonts w:asciiTheme="majorHAnsi" w:hAnsiTheme="majorHAnsi" w:cstheme="minorHAnsi"/>
    </w:rPr>
  </w:style>
  <w:style w:type="numbering" w:customStyle="1" w:styleId="List1">
    <w:name w:val="List1"/>
    <w:basedOn w:val="NoList"/>
    <w:uiPriority w:val="99"/>
    <w:rsid w:val="00733B09"/>
    <w:pPr>
      <w:numPr>
        <w:numId w:val="5"/>
      </w:numPr>
    </w:pPr>
  </w:style>
  <w:style w:type="paragraph" w:styleId="ListBullet3">
    <w:name w:val="List Bullet 3"/>
    <w:basedOn w:val="Normal"/>
    <w:uiPriority w:val="99"/>
    <w:rsid w:val="00733B09"/>
    <w:pPr>
      <w:numPr>
        <w:ilvl w:val="2"/>
        <w:numId w:val="5"/>
      </w:numPr>
      <w:spacing w:after="120" w:line="276" w:lineRule="auto"/>
      <w:contextualSpacing/>
    </w:pPr>
    <w:rPr>
      <w:rFonts w:ascii="Cambria" w:hAnsi="Cambria"/>
    </w:rPr>
  </w:style>
  <w:style w:type="paragraph" w:customStyle="1" w:styleId="Default">
    <w:name w:val="Default"/>
    <w:rsid w:val="00E076C1"/>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63420"/>
    <w:pPr>
      <w:spacing w:after="200" w:line="240" w:lineRule="auto"/>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0960">
      <w:bodyDiv w:val="1"/>
      <w:marLeft w:val="0"/>
      <w:marRight w:val="0"/>
      <w:marTop w:val="0"/>
      <w:marBottom w:val="0"/>
      <w:divBdr>
        <w:top w:val="none" w:sz="0" w:space="0" w:color="auto"/>
        <w:left w:val="none" w:sz="0" w:space="0" w:color="auto"/>
        <w:bottom w:val="none" w:sz="0" w:space="0" w:color="auto"/>
        <w:right w:val="none" w:sz="0" w:space="0" w:color="auto"/>
      </w:divBdr>
    </w:div>
    <w:div w:id="307633684">
      <w:bodyDiv w:val="1"/>
      <w:marLeft w:val="0"/>
      <w:marRight w:val="0"/>
      <w:marTop w:val="0"/>
      <w:marBottom w:val="0"/>
      <w:divBdr>
        <w:top w:val="none" w:sz="0" w:space="0" w:color="auto"/>
        <w:left w:val="none" w:sz="0" w:space="0" w:color="auto"/>
        <w:bottom w:val="none" w:sz="0" w:space="0" w:color="auto"/>
        <w:right w:val="none" w:sz="0" w:space="0" w:color="auto"/>
      </w:divBdr>
      <w:divsChild>
        <w:div w:id="1651327693">
          <w:marLeft w:val="274"/>
          <w:marRight w:val="0"/>
          <w:marTop w:val="0"/>
          <w:marBottom w:val="0"/>
          <w:divBdr>
            <w:top w:val="none" w:sz="0" w:space="0" w:color="auto"/>
            <w:left w:val="none" w:sz="0" w:space="0" w:color="auto"/>
            <w:bottom w:val="none" w:sz="0" w:space="0" w:color="auto"/>
            <w:right w:val="none" w:sz="0" w:space="0" w:color="auto"/>
          </w:divBdr>
        </w:div>
        <w:div w:id="2073505371">
          <w:marLeft w:val="994"/>
          <w:marRight w:val="0"/>
          <w:marTop w:val="0"/>
          <w:marBottom w:val="0"/>
          <w:divBdr>
            <w:top w:val="none" w:sz="0" w:space="0" w:color="auto"/>
            <w:left w:val="none" w:sz="0" w:space="0" w:color="auto"/>
            <w:bottom w:val="none" w:sz="0" w:space="0" w:color="auto"/>
            <w:right w:val="none" w:sz="0" w:space="0" w:color="auto"/>
          </w:divBdr>
        </w:div>
        <w:div w:id="2127583099">
          <w:marLeft w:val="994"/>
          <w:marRight w:val="0"/>
          <w:marTop w:val="0"/>
          <w:marBottom w:val="0"/>
          <w:divBdr>
            <w:top w:val="none" w:sz="0" w:space="0" w:color="auto"/>
            <w:left w:val="none" w:sz="0" w:space="0" w:color="auto"/>
            <w:bottom w:val="none" w:sz="0" w:space="0" w:color="auto"/>
            <w:right w:val="none" w:sz="0" w:space="0" w:color="auto"/>
          </w:divBdr>
        </w:div>
        <w:div w:id="1792092552">
          <w:marLeft w:val="994"/>
          <w:marRight w:val="0"/>
          <w:marTop w:val="0"/>
          <w:marBottom w:val="0"/>
          <w:divBdr>
            <w:top w:val="none" w:sz="0" w:space="0" w:color="auto"/>
            <w:left w:val="none" w:sz="0" w:space="0" w:color="auto"/>
            <w:bottom w:val="none" w:sz="0" w:space="0" w:color="auto"/>
            <w:right w:val="none" w:sz="0" w:space="0" w:color="auto"/>
          </w:divBdr>
        </w:div>
        <w:div w:id="1039546692">
          <w:marLeft w:val="274"/>
          <w:marRight w:val="0"/>
          <w:marTop w:val="0"/>
          <w:marBottom w:val="0"/>
          <w:divBdr>
            <w:top w:val="none" w:sz="0" w:space="0" w:color="auto"/>
            <w:left w:val="none" w:sz="0" w:space="0" w:color="auto"/>
            <w:bottom w:val="none" w:sz="0" w:space="0" w:color="auto"/>
            <w:right w:val="none" w:sz="0" w:space="0" w:color="auto"/>
          </w:divBdr>
        </w:div>
        <w:div w:id="1743403784">
          <w:marLeft w:val="274"/>
          <w:marRight w:val="0"/>
          <w:marTop w:val="0"/>
          <w:marBottom w:val="0"/>
          <w:divBdr>
            <w:top w:val="none" w:sz="0" w:space="0" w:color="auto"/>
            <w:left w:val="none" w:sz="0" w:space="0" w:color="auto"/>
            <w:bottom w:val="none" w:sz="0" w:space="0" w:color="auto"/>
            <w:right w:val="none" w:sz="0" w:space="0" w:color="auto"/>
          </w:divBdr>
        </w:div>
        <w:div w:id="1676767465">
          <w:marLeft w:val="274"/>
          <w:marRight w:val="0"/>
          <w:marTop w:val="0"/>
          <w:marBottom w:val="0"/>
          <w:divBdr>
            <w:top w:val="none" w:sz="0" w:space="0" w:color="auto"/>
            <w:left w:val="none" w:sz="0" w:space="0" w:color="auto"/>
            <w:bottom w:val="none" w:sz="0" w:space="0" w:color="auto"/>
            <w:right w:val="none" w:sz="0" w:space="0" w:color="auto"/>
          </w:divBdr>
        </w:div>
        <w:div w:id="1912960262">
          <w:marLeft w:val="994"/>
          <w:marRight w:val="0"/>
          <w:marTop w:val="0"/>
          <w:marBottom w:val="0"/>
          <w:divBdr>
            <w:top w:val="none" w:sz="0" w:space="0" w:color="auto"/>
            <w:left w:val="none" w:sz="0" w:space="0" w:color="auto"/>
            <w:bottom w:val="none" w:sz="0" w:space="0" w:color="auto"/>
            <w:right w:val="none" w:sz="0" w:space="0" w:color="auto"/>
          </w:divBdr>
        </w:div>
        <w:div w:id="1650208463">
          <w:marLeft w:val="994"/>
          <w:marRight w:val="0"/>
          <w:marTop w:val="0"/>
          <w:marBottom w:val="0"/>
          <w:divBdr>
            <w:top w:val="none" w:sz="0" w:space="0" w:color="auto"/>
            <w:left w:val="none" w:sz="0" w:space="0" w:color="auto"/>
            <w:bottom w:val="none" w:sz="0" w:space="0" w:color="auto"/>
            <w:right w:val="none" w:sz="0" w:space="0" w:color="auto"/>
          </w:divBdr>
        </w:div>
        <w:div w:id="1884710643">
          <w:marLeft w:val="994"/>
          <w:marRight w:val="0"/>
          <w:marTop w:val="0"/>
          <w:marBottom w:val="0"/>
          <w:divBdr>
            <w:top w:val="none" w:sz="0" w:space="0" w:color="auto"/>
            <w:left w:val="none" w:sz="0" w:space="0" w:color="auto"/>
            <w:bottom w:val="none" w:sz="0" w:space="0" w:color="auto"/>
            <w:right w:val="none" w:sz="0" w:space="0" w:color="auto"/>
          </w:divBdr>
        </w:div>
        <w:div w:id="2024477517">
          <w:marLeft w:val="994"/>
          <w:marRight w:val="0"/>
          <w:marTop w:val="0"/>
          <w:marBottom w:val="0"/>
          <w:divBdr>
            <w:top w:val="none" w:sz="0" w:space="0" w:color="auto"/>
            <w:left w:val="none" w:sz="0" w:space="0" w:color="auto"/>
            <w:bottom w:val="none" w:sz="0" w:space="0" w:color="auto"/>
            <w:right w:val="none" w:sz="0" w:space="0" w:color="auto"/>
          </w:divBdr>
        </w:div>
        <w:div w:id="651756449">
          <w:marLeft w:val="994"/>
          <w:marRight w:val="0"/>
          <w:marTop w:val="0"/>
          <w:marBottom w:val="0"/>
          <w:divBdr>
            <w:top w:val="none" w:sz="0" w:space="0" w:color="auto"/>
            <w:left w:val="none" w:sz="0" w:space="0" w:color="auto"/>
            <w:bottom w:val="none" w:sz="0" w:space="0" w:color="auto"/>
            <w:right w:val="none" w:sz="0" w:space="0" w:color="auto"/>
          </w:divBdr>
        </w:div>
        <w:div w:id="101465416">
          <w:marLeft w:val="994"/>
          <w:marRight w:val="0"/>
          <w:marTop w:val="0"/>
          <w:marBottom w:val="0"/>
          <w:divBdr>
            <w:top w:val="none" w:sz="0" w:space="0" w:color="auto"/>
            <w:left w:val="none" w:sz="0" w:space="0" w:color="auto"/>
            <w:bottom w:val="none" w:sz="0" w:space="0" w:color="auto"/>
            <w:right w:val="none" w:sz="0" w:space="0" w:color="auto"/>
          </w:divBdr>
        </w:div>
      </w:divsChild>
    </w:div>
    <w:div w:id="62331780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28">
          <w:marLeft w:val="274"/>
          <w:marRight w:val="0"/>
          <w:marTop w:val="0"/>
          <w:marBottom w:val="0"/>
          <w:divBdr>
            <w:top w:val="none" w:sz="0" w:space="0" w:color="auto"/>
            <w:left w:val="none" w:sz="0" w:space="0" w:color="auto"/>
            <w:bottom w:val="none" w:sz="0" w:space="0" w:color="auto"/>
            <w:right w:val="none" w:sz="0" w:space="0" w:color="auto"/>
          </w:divBdr>
        </w:div>
        <w:div w:id="1786579717">
          <w:marLeft w:val="274"/>
          <w:marRight w:val="0"/>
          <w:marTop w:val="0"/>
          <w:marBottom w:val="0"/>
          <w:divBdr>
            <w:top w:val="none" w:sz="0" w:space="0" w:color="auto"/>
            <w:left w:val="none" w:sz="0" w:space="0" w:color="auto"/>
            <w:bottom w:val="none" w:sz="0" w:space="0" w:color="auto"/>
            <w:right w:val="none" w:sz="0" w:space="0" w:color="auto"/>
          </w:divBdr>
        </w:div>
        <w:div w:id="971666753">
          <w:marLeft w:val="994"/>
          <w:marRight w:val="0"/>
          <w:marTop w:val="0"/>
          <w:marBottom w:val="0"/>
          <w:divBdr>
            <w:top w:val="none" w:sz="0" w:space="0" w:color="auto"/>
            <w:left w:val="none" w:sz="0" w:space="0" w:color="auto"/>
            <w:bottom w:val="none" w:sz="0" w:space="0" w:color="auto"/>
            <w:right w:val="none" w:sz="0" w:space="0" w:color="auto"/>
          </w:divBdr>
        </w:div>
        <w:div w:id="385305057">
          <w:marLeft w:val="274"/>
          <w:marRight w:val="0"/>
          <w:marTop w:val="0"/>
          <w:marBottom w:val="0"/>
          <w:divBdr>
            <w:top w:val="none" w:sz="0" w:space="0" w:color="auto"/>
            <w:left w:val="none" w:sz="0" w:space="0" w:color="auto"/>
            <w:bottom w:val="none" w:sz="0" w:space="0" w:color="auto"/>
            <w:right w:val="none" w:sz="0" w:space="0" w:color="auto"/>
          </w:divBdr>
        </w:div>
        <w:div w:id="471101116">
          <w:marLeft w:val="994"/>
          <w:marRight w:val="0"/>
          <w:marTop w:val="0"/>
          <w:marBottom w:val="0"/>
          <w:divBdr>
            <w:top w:val="none" w:sz="0" w:space="0" w:color="auto"/>
            <w:left w:val="none" w:sz="0" w:space="0" w:color="auto"/>
            <w:bottom w:val="none" w:sz="0" w:space="0" w:color="auto"/>
            <w:right w:val="none" w:sz="0" w:space="0" w:color="auto"/>
          </w:divBdr>
        </w:div>
        <w:div w:id="739907316">
          <w:marLeft w:val="274"/>
          <w:marRight w:val="0"/>
          <w:marTop w:val="0"/>
          <w:marBottom w:val="0"/>
          <w:divBdr>
            <w:top w:val="none" w:sz="0" w:space="0" w:color="auto"/>
            <w:left w:val="none" w:sz="0" w:space="0" w:color="auto"/>
            <w:bottom w:val="none" w:sz="0" w:space="0" w:color="auto"/>
            <w:right w:val="none" w:sz="0" w:space="0" w:color="auto"/>
          </w:divBdr>
        </w:div>
        <w:div w:id="477115095">
          <w:marLeft w:val="274"/>
          <w:marRight w:val="0"/>
          <w:marTop w:val="0"/>
          <w:marBottom w:val="0"/>
          <w:divBdr>
            <w:top w:val="none" w:sz="0" w:space="0" w:color="auto"/>
            <w:left w:val="none" w:sz="0" w:space="0" w:color="auto"/>
            <w:bottom w:val="none" w:sz="0" w:space="0" w:color="auto"/>
            <w:right w:val="none" w:sz="0" w:space="0" w:color="auto"/>
          </w:divBdr>
        </w:div>
        <w:div w:id="1524130021">
          <w:marLeft w:val="274"/>
          <w:marRight w:val="0"/>
          <w:marTop w:val="0"/>
          <w:marBottom w:val="0"/>
          <w:divBdr>
            <w:top w:val="none" w:sz="0" w:space="0" w:color="auto"/>
            <w:left w:val="none" w:sz="0" w:space="0" w:color="auto"/>
            <w:bottom w:val="none" w:sz="0" w:space="0" w:color="auto"/>
            <w:right w:val="none" w:sz="0" w:space="0" w:color="auto"/>
          </w:divBdr>
        </w:div>
        <w:div w:id="1416197633">
          <w:marLeft w:val="274"/>
          <w:marRight w:val="0"/>
          <w:marTop w:val="0"/>
          <w:marBottom w:val="0"/>
          <w:divBdr>
            <w:top w:val="none" w:sz="0" w:space="0" w:color="auto"/>
            <w:left w:val="none" w:sz="0" w:space="0" w:color="auto"/>
            <w:bottom w:val="none" w:sz="0" w:space="0" w:color="auto"/>
            <w:right w:val="none" w:sz="0" w:space="0" w:color="auto"/>
          </w:divBdr>
        </w:div>
      </w:divsChild>
    </w:div>
    <w:div w:id="1164470338">
      <w:bodyDiv w:val="1"/>
      <w:marLeft w:val="0"/>
      <w:marRight w:val="0"/>
      <w:marTop w:val="0"/>
      <w:marBottom w:val="0"/>
      <w:divBdr>
        <w:top w:val="none" w:sz="0" w:space="0" w:color="auto"/>
        <w:left w:val="none" w:sz="0" w:space="0" w:color="auto"/>
        <w:bottom w:val="none" w:sz="0" w:space="0" w:color="auto"/>
        <w:right w:val="none" w:sz="0" w:space="0" w:color="auto"/>
      </w:divBdr>
    </w:div>
    <w:div w:id="1460100852">
      <w:bodyDiv w:val="1"/>
      <w:marLeft w:val="0"/>
      <w:marRight w:val="0"/>
      <w:marTop w:val="0"/>
      <w:marBottom w:val="0"/>
      <w:divBdr>
        <w:top w:val="none" w:sz="0" w:space="0" w:color="auto"/>
        <w:left w:val="none" w:sz="0" w:space="0" w:color="auto"/>
        <w:bottom w:val="none" w:sz="0" w:space="0" w:color="auto"/>
        <w:right w:val="none" w:sz="0" w:space="0" w:color="auto"/>
      </w:divBdr>
      <w:divsChild>
        <w:div w:id="371151407">
          <w:marLeft w:val="274"/>
          <w:marRight w:val="0"/>
          <w:marTop w:val="0"/>
          <w:marBottom w:val="0"/>
          <w:divBdr>
            <w:top w:val="none" w:sz="0" w:space="0" w:color="auto"/>
            <w:left w:val="none" w:sz="0" w:space="0" w:color="auto"/>
            <w:bottom w:val="none" w:sz="0" w:space="0" w:color="auto"/>
            <w:right w:val="none" w:sz="0" w:space="0" w:color="auto"/>
          </w:divBdr>
        </w:div>
        <w:div w:id="1576815694">
          <w:marLeft w:val="274"/>
          <w:marRight w:val="0"/>
          <w:marTop w:val="0"/>
          <w:marBottom w:val="0"/>
          <w:divBdr>
            <w:top w:val="none" w:sz="0" w:space="0" w:color="auto"/>
            <w:left w:val="none" w:sz="0" w:space="0" w:color="auto"/>
            <w:bottom w:val="none" w:sz="0" w:space="0" w:color="auto"/>
            <w:right w:val="none" w:sz="0" w:space="0" w:color="auto"/>
          </w:divBdr>
        </w:div>
        <w:div w:id="151600996">
          <w:marLeft w:val="274"/>
          <w:marRight w:val="0"/>
          <w:marTop w:val="0"/>
          <w:marBottom w:val="0"/>
          <w:divBdr>
            <w:top w:val="none" w:sz="0" w:space="0" w:color="auto"/>
            <w:left w:val="none" w:sz="0" w:space="0" w:color="auto"/>
            <w:bottom w:val="none" w:sz="0" w:space="0" w:color="auto"/>
            <w:right w:val="none" w:sz="0" w:space="0" w:color="auto"/>
          </w:divBdr>
        </w:div>
        <w:div w:id="1643197917">
          <w:marLeft w:val="274"/>
          <w:marRight w:val="0"/>
          <w:marTop w:val="0"/>
          <w:marBottom w:val="0"/>
          <w:divBdr>
            <w:top w:val="none" w:sz="0" w:space="0" w:color="auto"/>
            <w:left w:val="none" w:sz="0" w:space="0" w:color="auto"/>
            <w:bottom w:val="none" w:sz="0" w:space="0" w:color="auto"/>
            <w:right w:val="none" w:sz="0" w:space="0" w:color="auto"/>
          </w:divBdr>
        </w:div>
        <w:div w:id="205605259">
          <w:marLeft w:val="274"/>
          <w:marRight w:val="0"/>
          <w:marTop w:val="0"/>
          <w:marBottom w:val="0"/>
          <w:divBdr>
            <w:top w:val="none" w:sz="0" w:space="0" w:color="auto"/>
            <w:left w:val="none" w:sz="0" w:space="0" w:color="auto"/>
            <w:bottom w:val="none" w:sz="0" w:space="0" w:color="auto"/>
            <w:right w:val="none" w:sz="0" w:space="0" w:color="auto"/>
          </w:divBdr>
        </w:div>
        <w:div w:id="1191456193">
          <w:marLeft w:val="274"/>
          <w:marRight w:val="0"/>
          <w:marTop w:val="0"/>
          <w:marBottom w:val="0"/>
          <w:divBdr>
            <w:top w:val="none" w:sz="0" w:space="0" w:color="auto"/>
            <w:left w:val="none" w:sz="0" w:space="0" w:color="auto"/>
            <w:bottom w:val="none" w:sz="0" w:space="0" w:color="auto"/>
            <w:right w:val="none" w:sz="0" w:space="0" w:color="auto"/>
          </w:divBdr>
        </w:div>
      </w:divsChild>
    </w:div>
    <w:div w:id="2009211426">
      <w:bodyDiv w:val="1"/>
      <w:marLeft w:val="0"/>
      <w:marRight w:val="0"/>
      <w:marTop w:val="0"/>
      <w:marBottom w:val="0"/>
      <w:divBdr>
        <w:top w:val="none" w:sz="0" w:space="0" w:color="auto"/>
        <w:left w:val="none" w:sz="0" w:space="0" w:color="auto"/>
        <w:bottom w:val="none" w:sz="0" w:space="0" w:color="auto"/>
        <w:right w:val="none" w:sz="0" w:space="0" w:color="auto"/>
      </w:divBdr>
    </w:div>
    <w:div w:id="2053380544">
      <w:bodyDiv w:val="1"/>
      <w:marLeft w:val="0"/>
      <w:marRight w:val="0"/>
      <w:marTop w:val="0"/>
      <w:marBottom w:val="0"/>
      <w:divBdr>
        <w:top w:val="none" w:sz="0" w:space="0" w:color="auto"/>
        <w:left w:val="none" w:sz="0" w:space="0" w:color="auto"/>
        <w:bottom w:val="none" w:sz="0" w:space="0" w:color="auto"/>
        <w:right w:val="none" w:sz="0" w:space="0" w:color="auto"/>
      </w:divBdr>
      <w:divsChild>
        <w:div w:id="887765860">
          <w:marLeft w:val="274"/>
          <w:marRight w:val="0"/>
          <w:marTop w:val="0"/>
          <w:marBottom w:val="0"/>
          <w:divBdr>
            <w:top w:val="none" w:sz="0" w:space="0" w:color="auto"/>
            <w:left w:val="none" w:sz="0" w:space="0" w:color="auto"/>
            <w:bottom w:val="none" w:sz="0" w:space="0" w:color="auto"/>
            <w:right w:val="none" w:sz="0" w:space="0" w:color="auto"/>
          </w:divBdr>
        </w:div>
        <w:div w:id="548341773">
          <w:marLeft w:val="274"/>
          <w:marRight w:val="0"/>
          <w:marTop w:val="0"/>
          <w:marBottom w:val="0"/>
          <w:divBdr>
            <w:top w:val="none" w:sz="0" w:space="0" w:color="auto"/>
            <w:left w:val="none" w:sz="0" w:space="0" w:color="auto"/>
            <w:bottom w:val="none" w:sz="0" w:space="0" w:color="auto"/>
            <w:right w:val="none" w:sz="0" w:space="0" w:color="auto"/>
          </w:divBdr>
        </w:div>
        <w:div w:id="1908613879">
          <w:marLeft w:val="274"/>
          <w:marRight w:val="0"/>
          <w:marTop w:val="0"/>
          <w:marBottom w:val="0"/>
          <w:divBdr>
            <w:top w:val="none" w:sz="0" w:space="0" w:color="auto"/>
            <w:left w:val="none" w:sz="0" w:space="0" w:color="auto"/>
            <w:bottom w:val="none" w:sz="0" w:space="0" w:color="auto"/>
            <w:right w:val="none" w:sz="0" w:space="0" w:color="auto"/>
          </w:divBdr>
        </w:div>
        <w:div w:id="1181874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2" ma:contentTypeDescription="Create a new document." ma:contentTypeScope="" ma:versionID="1090ca2bfa8751e9d1a6706c0c145016">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104d4256ed56af41b7303f817756cf9f"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7B432-2120-4123-928C-886D38D78B28}">
  <ds:schemaRefs>
    <ds:schemaRef ds:uri="http://schemas.openxmlformats.org/officeDocument/2006/bibliography"/>
  </ds:schemaRefs>
</ds:datastoreItem>
</file>

<file path=customXml/itemProps2.xml><?xml version="1.0" encoding="utf-8"?>
<ds:datastoreItem xmlns:ds="http://schemas.openxmlformats.org/officeDocument/2006/customXml" ds:itemID="{7E4F3167-E991-4BD1-A5EE-C54F1D447013}"/>
</file>

<file path=customXml/itemProps3.xml><?xml version="1.0" encoding="utf-8"?>
<ds:datastoreItem xmlns:ds="http://schemas.openxmlformats.org/officeDocument/2006/customXml" ds:itemID="{84CC4363-2576-4235-8754-9C565F79CA9D}">
  <ds:schemaRefs>
    <ds:schemaRef ds:uri="http://schemas.microsoft.com/office/2006/metadata/properties"/>
    <ds:schemaRef ds:uri="http://schemas.microsoft.com/office/infopath/2007/PartnerControls"/>
    <ds:schemaRef ds:uri="E8895D13-F603-4849-A2FF-A3CFEFB4A39B"/>
    <ds:schemaRef ds:uri="165D5ABE-218A-44D0-BAB0-709D69D54A7E"/>
  </ds:schemaRefs>
</ds:datastoreItem>
</file>

<file path=customXml/itemProps4.xml><?xml version="1.0" encoding="utf-8"?>
<ds:datastoreItem xmlns:ds="http://schemas.openxmlformats.org/officeDocument/2006/customXml" ds:itemID="{93A5A9B4-C806-4787-BF51-77FB70C2C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Lanzon</dc:creator>
  <cp:keywords/>
  <dc:description/>
  <cp:lastModifiedBy>Hilton, Sarah</cp:lastModifiedBy>
  <cp:revision>6</cp:revision>
  <dcterms:created xsi:type="dcterms:W3CDTF">2021-12-05T22:40:00Z</dcterms:created>
  <dcterms:modified xsi:type="dcterms:W3CDTF">2021-12-05T23:42:00Z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ies>
</file>